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E2CFB" w14:textId="6C865E4E" w:rsidR="003E55EB" w:rsidRDefault="00192E72" w:rsidP="00192E72">
      <w:pPr>
        <w:spacing w:before="360"/>
        <w:jc w:val="center"/>
      </w:pPr>
      <w:r>
        <w:rPr>
          <w:rFonts w:hint="eastAsia"/>
        </w:rPr>
        <w:t>电脑</w:t>
      </w:r>
      <w:r w:rsidR="00D2592D">
        <w:t>恒温蜡疗仪</w:t>
      </w:r>
      <w:r w:rsidR="00E76996">
        <w:rPr>
          <w:rFonts w:hint="eastAsia"/>
        </w:rPr>
        <w:t>需求</w:t>
      </w:r>
    </w:p>
    <w:p w14:paraId="203BBD74" w14:textId="7B56435B" w:rsidR="00E76996" w:rsidRPr="00E76996" w:rsidRDefault="00E76996" w:rsidP="00E76996">
      <w:pPr>
        <w:spacing w:beforeLines="0" w:before="0" w:line="360" w:lineRule="auto"/>
        <w:jc w:val="left"/>
        <w:rPr>
          <w:rFonts w:ascii="Times New Roman" w:eastAsia="宋体" w:hAnsi="Times New Roman" w:hint="eastAsia"/>
          <w:sz w:val="24"/>
        </w:rPr>
      </w:pPr>
      <w:proofErr w:type="gramStart"/>
      <w:r w:rsidRPr="00E76996">
        <w:rPr>
          <w:rFonts w:ascii="Times New Roman" w:eastAsia="宋体" w:hAnsi="Times New Roman" w:hint="eastAsia"/>
          <w:sz w:val="24"/>
        </w:rPr>
        <w:t>一</w:t>
      </w:r>
      <w:proofErr w:type="gramEnd"/>
      <w:r w:rsidRPr="00E76996">
        <w:rPr>
          <w:rFonts w:ascii="Times New Roman" w:eastAsia="宋体" w:hAnsi="Times New Roman" w:hint="eastAsia"/>
          <w:sz w:val="24"/>
        </w:rPr>
        <w:t>．技术参数</w:t>
      </w:r>
    </w:p>
    <w:p w14:paraId="5B606755"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sz w:val="24"/>
        </w:rPr>
        <w:t>1</w:t>
      </w:r>
      <w:r w:rsidRPr="00E76996">
        <w:rPr>
          <w:rFonts w:ascii="Times New Roman" w:eastAsia="宋体" w:hAnsi="Times New Roman"/>
          <w:sz w:val="24"/>
        </w:rPr>
        <w:t>、</w:t>
      </w:r>
      <w:r w:rsidRPr="00E76996">
        <w:rPr>
          <w:rFonts w:ascii="Times New Roman" w:eastAsia="宋体" w:hAnsi="Times New Roman" w:cs="宋体"/>
          <w:kern w:val="0"/>
          <w:sz w:val="24"/>
        </w:rPr>
        <w:t>蜡饼数：</w:t>
      </w:r>
      <w:r w:rsidRPr="00E76996">
        <w:rPr>
          <w:rFonts w:ascii="Times New Roman" w:eastAsia="宋体" w:hAnsi="Times New Roman" w:cs="宋体"/>
          <w:kern w:val="0"/>
          <w:sz w:val="24"/>
        </w:rPr>
        <w:t>≥20</w:t>
      </w:r>
      <w:r w:rsidRPr="00E76996">
        <w:rPr>
          <w:rFonts w:ascii="Times New Roman" w:eastAsia="宋体" w:hAnsi="Times New Roman" w:cs="宋体"/>
          <w:kern w:val="0"/>
          <w:sz w:val="24"/>
        </w:rPr>
        <w:t>层，可出大中小</w:t>
      </w:r>
      <w:proofErr w:type="gramStart"/>
      <w:r w:rsidRPr="00E76996">
        <w:rPr>
          <w:rFonts w:ascii="Times New Roman" w:eastAsia="宋体" w:hAnsi="Times New Roman" w:cs="宋体"/>
          <w:kern w:val="0"/>
          <w:sz w:val="24"/>
        </w:rPr>
        <w:t>蜡饼数</w:t>
      </w:r>
      <w:proofErr w:type="gramEnd"/>
      <w:r w:rsidRPr="00E76996">
        <w:rPr>
          <w:rFonts w:ascii="Times New Roman" w:eastAsia="宋体" w:hAnsi="Times New Roman" w:cs="宋体"/>
          <w:kern w:val="0"/>
          <w:sz w:val="24"/>
        </w:rPr>
        <w:t>≥30</w:t>
      </w:r>
      <w:r w:rsidRPr="00E76996">
        <w:rPr>
          <w:rFonts w:ascii="Times New Roman" w:eastAsia="宋体" w:hAnsi="Times New Roman" w:cs="宋体"/>
          <w:kern w:val="0"/>
          <w:sz w:val="24"/>
        </w:rPr>
        <w:t>块。</w:t>
      </w:r>
    </w:p>
    <w:p w14:paraId="1C691307"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2</w:t>
      </w:r>
      <w:r w:rsidRPr="00E76996">
        <w:rPr>
          <w:rFonts w:ascii="Times New Roman" w:eastAsia="宋体" w:hAnsi="Times New Roman" w:cs="宋体"/>
          <w:kern w:val="0"/>
          <w:sz w:val="24"/>
        </w:rPr>
        <w:t>、设备最大功率：</w:t>
      </w:r>
      <w:r w:rsidRPr="00E76996">
        <w:rPr>
          <w:rFonts w:ascii="Times New Roman" w:eastAsia="宋体" w:hAnsi="Times New Roman" w:cs="宋体"/>
          <w:kern w:val="0"/>
          <w:sz w:val="24"/>
        </w:rPr>
        <w:t>2700VA</w:t>
      </w:r>
      <w:r w:rsidRPr="00E76996">
        <w:rPr>
          <w:rFonts w:ascii="Times New Roman" w:eastAsia="宋体" w:hAnsi="Times New Roman" w:cs="宋体"/>
          <w:kern w:val="0"/>
          <w:sz w:val="24"/>
        </w:rPr>
        <w:t>±</w:t>
      </w:r>
      <w:r w:rsidRPr="00E76996">
        <w:rPr>
          <w:rFonts w:ascii="Times New Roman" w:eastAsia="宋体" w:hAnsi="Times New Roman" w:cs="宋体"/>
          <w:kern w:val="0"/>
          <w:sz w:val="24"/>
        </w:rPr>
        <w:t>10%</w:t>
      </w:r>
      <w:r w:rsidRPr="00E76996">
        <w:rPr>
          <w:rFonts w:ascii="Times New Roman" w:eastAsia="宋体" w:hAnsi="Times New Roman" w:cs="宋体"/>
          <w:kern w:val="0"/>
          <w:sz w:val="24"/>
        </w:rPr>
        <w:t>。</w:t>
      </w:r>
    </w:p>
    <w:p w14:paraId="060BC3A5" w14:textId="4956CDC8"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3</w:t>
      </w:r>
      <w:r w:rsidRPr="00E76996">
        <w:rPr>
          <w:rFonts w:ascii="Times New Roman" w:eastAsia="宋体" w:hAnsi="Times New Roman" w:cs="宋体"/>
          <w:kern w:val="0"/>
          <w:sz w:val="24"/>
        </w:rPr>
        <w:t>、温度设定范围：浸蜡温度</w:t>
      </w:r>
      <w:r w:rsidRPr="00E76996">
        <w:rPr>
          <w:rFonts w:ascii="Times New Roman" w:eastAsia="宋体" w:hAnsi="Times New Roman" w:cs="宋体"/>
          <w:kern w:val="0"/>
          <w:sz w:val="24"/>
        </w:rPr>
        <w:t>1~57℃</w:t>
      </w:r>
      <w:r w:rsidRPr="00E76996">
        <w:rPr>
          <w:rFonts w:ascii="Times New Roman" w:eastAsia="宋体" w:hAnsi="Times New Roman" w:cs="宋体"/>
          <w:kern w:val="0"/>
          <w:sz w:val="24"/>
        </w:rPr>
        <w:t>可调，熔蜡温度</w:t>
      </w:r>
      <w:r w:rsidRPr="00E76996">
        <w:rPr>
          <w:rFonts w:ascii="Times New Roman" w:eastAsia="宋体" w:hAnsi="Times New Roman" w:cs="宋体"/>
          <w:kern w:val="0"/>
          <w:sz w:val="24"/>
        </w:rPr>
        <w:t>58~99℃</w:t>
      </w:r>
      <w:r w:rsidRPr="00E76996">
        <w:rPr>
          <w:rFonts w:ascii="Times New Roman" w:eastAsia="宋体" w:hAnsi="Times New Roman" w:cs="宋体"/>
          <w:kern w:val="0"/>
          <w:sz w:val="24"/>
        </w:rPr>
        <w:t>可调，级差</w:t>
      </w:r>
      <w:r w:rsidRPr="00E76996">
        <w:rPr>
          <w:rFonts w:ascii="Times New Roman" w:eastAsia="宋体" w:hAnsi="Times New Roman" w:cs="宋体"/>
          <w:kern w:val="0"/>
          <w:sz w:val="24"/>
        </w:rPr>
        <w:t>±</w:t>
      </w:r>
      <w:r w:rsidRPr="00E76996">
        <w:rPr>
          <w:rFonts w:ascii="Times New Roman" w:eastAsia="宋体" w:hAnsi="Times New Roman" w:cs="宋体"/>
          <w:kern w:val="0"/>
          <w:sz w:val="24"/>
        </w:rPr>
        <w:t>1℃</w:t>
      </w:r>
      <w:r w:rsidRPr="00E76996">
        <w:rPr>
          <w:rFonts w:ascii="Times New Roman" w:eastAsia="宋体" w:hAnsi="Times New Roman" w:cs="宋体"/>
          <w:kern w:val="0"/>
          <w:sz w:val="24"/>
        </w:rPr>
        <w:t>。</w:t>
      </w:r>
    </w:p>
    <w:p w14:paraId="0C5D4B17"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4</w:t>
      </w:r>
      <w:r w:rsidRPr="00E76996">
        <w:rPr>
          <w:rFonts w:ascii="Times New Roman" w:eastAsia="宋体" w:hAnsi="Times New Roman" w:cs="宋体"/>
          <w:kern w:val="0"/>
          <w:sz w:val="24"/>
        </w:rPr>
        <w:t>、恒温箱温度范围：</w:t>
      </w:r>
      <w:r w:rsidRPr="00E76996">
        <w:rPr>
          <w:rFonts w:ascii="Times New Roman" w:eastAsia="宋体" w:hAnsi="Times New Roman" w:cs="宋体"/>
          <w:kern w:val="0"/>
          <w:sz w:val="24"/>
        </w:rPr>
        <w:t>46~80℃</w:t>
      </w:r>
      <w:r w:rsidRPr="00E76996">
        <w:rPr>
          <w:rFonts w:ascii="Times New Roman" w:eastAsia="宋体" w:hAnsi="Times New Roman" w:cs="宋体"/>
          <w:kern w:val="0"/>
          <w:sz w:val="24"/>
        </w:rPr>
        <w:t>可调，级差</w:t>
      </w:r>
      <w:r w:rsidRPr="00E76996">
        <w:rPr>
          <w:rFonts w:ascii="Times New Roman" w:eastAsia="宋体" w:hAnsi="Times New Roman" w:cs="宋体"/>
          <w:kern w:val="0"/>
          <w:sz w:val="24"/>
        </w:rPr>
        <w:t>±</w:t>
      </w:r>
      <w:r w:rsidRPr="00E76996">
        <w:rPr>
          <w:rFonts w:ascii="Times New Roman" w:eastAsia="宋体" w:hAnsi="Times New Roman" w:cs="宋体"/>
          <w:kern w:val="0"/>
          <w:sz w:val="24"/>
        </w:rPr>
        <w:t>1℃</w:t>
      </w:r>
      <w:r w:rsidRPr="00E76996">
        <w:rPr>
          <w:rFonts w:ascii="Times New Roman" w:eastAsia="宋体" w:hAnsi="Times New Roman" w:cs="宋体"/>
          <w:kern w:val="0"/>
          <w:sz w:val="24"/>
        </w:rPr>
        <w:t>。</w:t>
      </w:r>
    </w:p>
    <w:p w14:paraId="72166308"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5</w:t>
      </w:r>
      <w:r w:rsidRPr="00E76996">
        <w:rPr>
          <w:rFonts w:ascii="Times New Roman" w:eastAsia="宋体" w:hAnsi="Times New Roman" w:cs="宋体"/>
          <w:kern w:val="0"/>
          <w:sz w:val="24"/>
        </w:rPr>
        <w:t>、外形尺寸（长宽高）</w:t>
      </w:r>
      <w:r w:rsidRPr="00E76996">
        <w:rPr>
          <w:rFonts w:ascii="Times New Roman" w:eastAsia="宋体" w:hAnsi="Times New Roman" w:cs="宋体"/>
          <w:kern w:val="0"/>
          <w:sz w:val="24"/>
        </w:rPr>
        <w:t>:1900</w:t>
      </w:r>
      <w:r w:rsidRPr="00E76996">
        <w:rPr>
          <w:rFonts w:ascii="Times New Roman" w:eastAsia="宋体" w:hAnsi="Times New Roman" w:cs="宋体"/>
          <w:kern w:val="0"/>
          <w:sz w:val="24"/>
        </w:rPr>
        <w:t>×</w:t>
      </w:r>
      <w:r w:rsidRPr="00E76996">
        <w:rPr>
          <w:rFonts w:ascii="Times New Roman" w:eastAsia="宋体" w:hAnsi="Times New Roman" w:cs="宋体"/>
          <w:kern w:val="0"/>
          <w:sz w:val="24"/>
        </w:rPr>
        <w:t>700x1100mm</w:t>
      </w:r>
      <w:r w:rsidRPr="00E76996">
        <w:rPr>
          <w:rFonts w:ascii="Times New Roman" w:eastAsia="宋体" w:hAnsi="Times New Roman" w:cs="宋体"/>
          <w:kern w:val="0"/>
          <w:sz w:val="24"/>
        </w:rPr>
        <w:t>，允差</w:t>
      </w:r>
      <w:r w:rsidRPr="00E76996">
        <w:rPr>
          <w:rFonts w:ascii="Times New Roman" w:eastAsia="宋体" w:hAnsi="Times New Roman" w:cs="宋体"/>
          <w:kern w:val="0"/>
          <w:sz w:val="24"/>
        </w:rPr>
        <w:t>10%</w:t>
      </w:r>
      <w:r w:rsidRPr="00E76996">
        <w:rPr>
          <w:rFonts w:ascii="Times New Roman" w:eastAsia="宋体" w:hAnsi="Times New Roman" w:cs="宋体"/>
          <w:kern w:val="0"/>
          <w:sz w:val="24"/>
        </w:rPr>
        <w:t>。</w:t>
      </w:r>
    </w:p>
    <w:p w14:paraId="5FE21427"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6</w:t>
      </w:r>
      <w:r w:rsidRPr="00E76996">
        <w:rPr>
          <w:rFonts w:ascii="Times New Roman" w:eastAsia="宋体" w:hAnsi="Times New Roman" w:cs="宋体"/>
          <w:kern w:val="0"/>
          <w:sz w:val="24"/>
        </w:rPr>
        <w:t>、具有双重软件温度保护功能，并有声音提示，配备独立的硬件温度保护装置。</w:t>
      </w:r>
    </w:p>
    <w:p w14:paraId="7F2C0BE2"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7</w:t>
      </w:r>
      <w:r w:rsidRPr="00E76996">
        <w:rPr>
          <w:rFonts w:ascii="Times New Roman" w:eastAsia="宋体" w:hAnsi="Times New Roman" w:cs="宋体"/>
          <w:kern w:val="0"/>
          <w:sz w:val="24"/>
        </w:rPr>
        <w:t>、</w:t>
      </w:r>
      <w:proofErr w:type="gramStart"/>
      <w:r w:rsidRPr="00E76996">
        <w:rPr>
          <w:rFonts w:ascii="Times New Roman" w:eastAsia="宋体" w:hAnsi="Times New Roman" w:cs="宋体"/>
          <w:kern w:val="0"/>
          <w:sz w:val="24"/>
        </w:rPr>
        <w:t>熔蜡箱</w:t>
      </w:r>
      <w:proofErr w:type="gramEnd"/>
      <w:r w:rsidRPr="00E76996">
        <w:rPr>
          <w:rFonts w:ascii="Times New Roman" w:eastAsia="宋体" w:hAnsi="Times New Roman" w:cs="宋体"/>
          <w:kern w:val="0"/>
          <w:sz w:val="24"/>
        </w:rPr>
        <w:t>≥100L</w:t>
      </w:r>
      <w:r w:rsidRPr="00E76996">
        <w:rPr>
          <w:rFonts w:ascii="Times New Roman" w:eastAsia="宋体" w:hAnsi="Times New Roman" w:cs="宋体"/>
          <w:kern w:val="0"/>
          <w:sz w:val="24"/>
        </w:rPr>
        <w:t>，恒温箱</w:t>
      </w:r>
      <w:r w:rsidRPr="00E76996">
        <w:rPr>
          <w:rFonts w:ascii="Times New Roman" w:eastAsia="宋体" w:hAnsi="Times New Roman" w:cs="宋体"/>
          <w:kern w:val="0"/>
          <w:sz w:val="24"/>
        </w:rPr>
        <w:t>≥300L</w:t>
      </w:r>
      <w:r w:rsidRPr="00E76996">
        <w:rPr>
          <w:rFonts w:ascii="Times New Roman" w:eastAsia="宋体" w:hAnsi="Times New Roman" w:cs="宋体"/>
          <w:kern w:val="0"/>
          <w:sz w:val="24"/>
        </w:rPr>
        <w:t>，允差</w:t>
      </w:r>
      <w:r w:rsidRPr="00E76996">
        <w:rPr>
          <w:rFonts w:ascii="Times New Roman" w:eastAsia="宋体" w:hAnsi="Times New Roman" w:cs="宋体"/>
          <w:kern w:val="0"/>
          <w:sz w:val="24"/>
        </w:rPr>
        <w:t>±</w:t>
      </w:r>
      <w:r w:rsidRPr="00E76996">
        <w:rPr>
          <w:rFonts w:ascii="Times New Roman" w:eastAsia="宋体" w:hAnsi="Times New Roman" w:cs="宋体"/>
          <w:kern w:val="0"/>
          <w:sz w:val="24"/>
        </w:rPr>
        <w:t>10%</w:t>
      </w:r>
      <w:r w:rsidRPr="00E76996">
        <w:rPr>
          <w:rFonts w:ascii="Times New Roman" w:eastAsia="宋体" w:hAnsi="Times New Roman" w:cs="宋体"/>
          <w:kern w:val="0"/>
          <w:sz w:val="24"/>
        </w:rPr>
        <w:t>。</w:t>
      </w:r>
    </w:p>
    <w:p w14:paraId="57D0D6A2"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8</w:t>
      </w:r>
      <w:r w:rsidRPr="00E76996">
        <w:rPr>
          <w:rFonts w:ascii="Times New Roman" w:eastAsia="宋体" w:hAnsi="Times New Roman" w:cs="宋体"/>
          <w:kern w:val="0"/>
          <w:sz w:val="24"/>
        </w:rPr>
        <w:t>、出蜡系统：三组独立出蜡系统。</w:t>
      </w:r>
    </w:p>
    <w:p w14:paraId="01C6F6AC"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9</w:t>
      </w:r>
      <w:r w:rsidRPr="00E76996">
        <w:rPr>
          <w:rFonts w:ascii="Times New Roman" w:eastAsia="宋体" w:hAnsi="Times New Roman" w:cs="宋体"/>
          <w:kern w:val="0"/>
          <w:sz w:val="24"/>
        </w:rPr>
        <w:t>、制饼时间：最短</w:t>
      </w:r>
      <w:r w:rsidRPr="00E76996">
        <w:rPr>
          <w:rFonts w:ascii="Times New Roman" w:eastAsia="宋体" w:hAnsi="Times New Roman" w:cs="宋体"/>
          <w:kern w:val="0"/>
          <w:sz w:val="24"/>
        </w:rPr>
        <w:t>1~2</w:t>
      </w:r>
      <w:r w:rsidRPr="00E76996">
        <w:rPr>
          <w:rFonts w:ascii="Times New Roman" w:eastAsia="宋体" w:hAnsi="Times New Roman" w:cs="宋体"/>
          <w:kern w:val="0"/>
          <w:sz w:val="24"/>
        </w:rPr>
        <w:t>小时。</w:t>
      </w:r>
    </w:p>
    <w:p w14:paraId="48F1D497" w14:textId="2A70E10C"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10</w:t>
      </w:r>
      <w:r w:rsidRPr="00E76996">
        <w:rPr>
          <w:rFonts w:ascii="Times New Roman" w:eastAsia="宋体" w:hAnsi="Times New Roman" w:cs="宋体"/>
          <w:kern w:val="0"/>
          <w:sz w:val="24"/>
        </w:rPr>
        <w:t>、断电记忆：蜡疗仪断电半小时内再上电，恒温功能、制饼时化</w:t>
      </w:r>
      <w:proofErr w:type="gramStart"/>
      <w:r w:rsidRPr="00E76996">
        <w:rPr>
          <w:rFonts w:ascii="Times New Roman" w:eastAsia="宋体" w:hAnsi="Times New Roman" w:cs="宋体"/>
          <w:kern w:val="0"/>
          <w:sz w:val="24"/>
        </w:rPr>
        <w:t>蜡状态</w:t>
      </w:r>
      <w:proofErr w:type="gramEnd"/>
      <w:r w:rsidRPr="00E76996">
        <w:rPr>
          <w:rFonts w:ascii="Times New Roman" w:eastAsia="宋体" w:hAnsi="Times New Roman" w:cs="宋体"/>
          <w:kern w:val="0"/>
          <w:sz w:val="24"/>
        </w:rPr>
        <w:t>可记忆。</w:t>
      </w:r>
    </w:p>
    <w:p w14:paraId="00756FDE" w14:textId="7F0CD5BE"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11</w:t>
      </w:r>
      <w:r w:rsidRPr="00E76996">
        <w:rPr>
          <w:rFonts w:ascii="Times New Roman" w:eastAsia="宋体" w:hAnsi="Times New Roman" w:cs="宋体"/>
          <w:kern w:val="0"/>
          <w:sz w:val="24"/>
        </w:rPr>
        <w:t>、制</w:t>
      </w:r>
      <w:proofErr w:type="gramStart"/>
      <w:r w:rsidRPr="00E76996">
        <w:rPr>
          <w:rFonts w:ascii="Times New Roman" w:eastAsia="宋体" w:hAnsi="Times New Roman" w:cs="宋体"/>
          <w:kern w:val="0"/>
          <w:sz w:val="24"/>
        </w:rPr>
        <w:t>蜡工作</w:t>
      </w:r>
      <w:proofErr w:type="gramEnd"/>
      <w:r w:rsidRPr="00E76996">
        <w:rPr>
          <w:rFonts w:ascii="Times New Roman" w:eastAsia="宋体" w:hAnsi="Times New Roman" w:cs="宋体"/>
          <w:kern w:val="0"/>
          <w:sz w:val="24"/>
        </w:rPr>
        <w:t>程序：自动、手动。自动工作程序：根据外界温度，自动选择外界温度较高模式和外界温度较低模式。手动工作程序：可自行选择外界温度较高模式和外界温度较低模式。</w:t>
      </w:r>
    </w:p>
    <w:p w14:paraId="345134F2"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12</w:t>
      </w:r>
      <w:r w:rsidRPr="00E76996">
        <w:rPr>
          <w:rFonts w:ascii="Times New Roman" w:eastAsia="宋体" w:hAnsi="Times New Roman" w:cs="宋体"/>
          <w:kern w:val="0"/>
          <w:sz w:val="24"/>
        </w:rPr>
        <w:t>、</w:t>
      </w:r>
      <w:r w:rsidRPr="00E76996">
        <w:rPr>
          <w:rFonts w:ascii="Times New Roman" w:eastAsia="宋体" w:hAnsi="Times New Roman" w:cs="宋体"/>
          <w:kern w:val="0"/>
          <w:sz w:val="24"/>
        </w:rPr>
        <w:t>"</w:t>
      </w:r>
      <w:r w:rsidRPr="00E76996">
        <w:rPr>
          <w:rFonts w:ascii="Times New Roman" w:eastAsia="宋体" w:hAnsi="Times New Roman" w:cs="宋体"/>
          <w:kern w:val="0"/>
          <w:sz w:val="24"/>
        </w:rPr>
        <w:t>一键</w:t>
      </w:r>
      <w:r w:rsidRPr="00E76996">
        <w:rPr>
          <w:rFonts w:ascii="Times New Roman" w:eastAsia="宋体" w:hAnsi="Times New Roman" w:cs="宋体"/>
          <w:kern w:val="0"/>
          <w:sz w:val="24"/>
        </w:rPr>
        <w:t>"</w:t>
      </w:r>
      <w:r w:rsidRPr="00E76996">
        <w:rPr>
          <w:rFonts w:ascii="Times New Roman" w:eastAsia="宋体" w:hAnsi="Times New Roman" w:cs="宋体"/>
          <w:kern w:val="0"/>
          <w:sz w:val="24"/>
        </w:rPr>
        <w:t>即可自动完成制饼并保持蜡饼恒温储存。</w:t>
      </w:r>
    </w:p>
    <w:p w14:paraId="2A690295" w14:textId="481F97BC"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13</w:t>
      </w:r>
      <w:r w:rsidRPr="00E76996">
        <w:rPr>
          <w:rFonts w:ascii="Times New Roman" w:eastAsia="宋体" w:hAnsi="Times New Roman" w:cs="宋体"/>
          <w:kern w:val="0"/>
          <w:sz w:val="24"/>
        </w:rPr>
        <w:t>、平台式外观：设备自带操作平台，方便医护人员进行蜡饼操作。</w:t>
      </w:r>
    </w:p>
    <w:p w14:paraId="1994C4DE"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14</w:t>
      </w:r>
      <w:r w:rsidRPr="00E76996">
        <w:rPr>
          <w:rFonts w:ascii="Times New Roman" w:eastAsia="宋体" w:hAnsi="Times New Roman" w:cs="宋体"/>
          <w:kern w:val="0"/>
          <w:sz w:val="24"/>
        </w:rPr>
        <w:t>、蜡液过滤装置：双重侧滤，过滤密度</w:t>
      </w:r>
      <w:r w:rsidRPr="00E76996">
        <w:rPr>
          <w:rFonts w:ascii="Times New Roman" w:eastAsia="宋体" w:hAnsi="Times New Roman" w:cs="宋体"/>
          <w:kern w:val="0"/>
          <w:sz w:val="24"/>
        </w:rPr>
        <w:t>50</w:t>
      </w:r>
      <w:r w:rsidRPr="00E76996">
        <w:rPr>
          <w:rFonts w:ascii="Times New Roman" w:eastAsia="宋体" w:hAnsi="Times New Roman" w:cs="宋体"/>
          <w:kern w:val="0"/>
          <w:sz w:val="24"/>
        </w:rPr>
        <w:t>目。</w:t>
      </w:r>
    </w:p>
    <w:p w14:paraId="7B51335A"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15</w:t>
      </w:r>
      <w:r w:rsidRPr="00E76996">
        <w:rPr>
          <w:rFonts w:ascii="Times New Roman" w:eastAsia="宋体" w:hAnsi="Times New Roman" w:cs="宋体"/>
          <w:kern w:val="0"/>
          <w:sz w:val="24"/>
        </w:rPr>
        <w:t>、饼厚度：三级可调。</w:t>
      </w:r>
    </w:p>
    <w:p w14:paraId="752BFCD0" w14:textId="0E17F506"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16</w:t>
      </w:r>
      <w:r w:rsidRPr="00E76996">
        <w:rPr>
          <w:rFonts w:ascii="Times New Roman" w:eastAsia="宋体" w:hAnsi="Times New Roman" w:cs="宋体"/>
          <w:kern w:val="0"/>
          <w:sz w:val="24"/>
        </w:rPr>
        <w:t>、</w:t>
      </w:r>
      <w:r w:rsidR="00AF1FBC" w:rsidRPr="00E76996">
        <w:rPr>
          <w:rFonts w:ascii="Times New Roman" w:eastAsia="宋体" w:hAnsi="Times New Roman" w:cs="宋体" w:hint="eastAsia"/>
          <w:kern w:val="0"/>
          <w:sz w:val="24"/>
        </w:rPr>
        <w:t>多种</w:t>
      </w:r>
      <w:r w:rsidRPr="00E76996">
        <w:rPr>
          <w:rFonts w:ascii="Times New Roman" w:eastAsia="宋体" w:hAnsi="Times New Roman" w:cs="宋体"/>
          <w:kern w:val="0"/>
          <w:sz w:val="24"/>
        </w:rPr>
        <w:t>制</w:t>
      </w:r>
      <w:proofErr w:type="gramStart"/>
      <w:r w:rsidRPr="00E76996">
        <w:rPr>
          <w:rFonts w:ascii="Times New Roman" w:eastAsia="宋体" w:hAnsi="Times New Roman" w:cs="宋体"/>
          <w:kern w:val="0"/>
          <w:sz w:val="24"/>
        </w:rPr>
        <w:t>蜡工作</w:t>
      </w:r>
      <w:proofErr w:type="gramEnd"/>
      <w:r w:rsidRPr="00E76996">
        <w:rPr>
          <w:rFonts w:ascii="Times New Roman" w:eastAsia="宋体" w:hAnsi="Times New Roman" w:cs="宋体"/>
          <w:kern w:val="0"/>
          <w:sz w:val="24"/>
        </w:rPr>
        <w:t>模式</w:t>
      </w:r>
    </w:p>
    <w:p w14:paraId="338EBC90"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17</w:t>
      </w:r>
      <w:r w:rsidRPr="00E76996">
        <w:rPr>
          <w:rFonts w:ascii="Times New Roman" w:eastAsia="宋体" w:hAnsi="Times New Roman" w:cs="宋体"/>
          <w:kern w:val="0"/>
          <w:sz w:val="24"/>
        </w:rPr>
        <w:t>、具有双重自动消毒模式（紫外线＋高温）。</w:t>
      </w:r>
    </w:p>
    <w:p w14:paraId="05E4A3AD"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18</w:t>
      </w:r>
      <w:r w:rsidRPr="00E76996">
        <w:rPr>
          <w:rFonts w:ascii="Times New Roman" w:eastAsia="宋体" w:hAnsi="Times New Roman" w:cs="宋体"/>
          <w:kern w:val="0"/>
          <w:sz w:val="24"/>
        </w:rPr>
        <w:t>、操作显示：液晶触摸屏，支持一键锁屏，具有语音播报功能。</w:t>
      </w:r>
    </w:p>
    <w:p w14:paraId="2F67E2A4"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19</w:t>
      </w:r>
      <w:r w:rsidRPr="00E76996">
        <w:rPr>
          <w:rFonts w:ascii="Times New Roman" w:eastAsia="宋体" w:hAnsi="Times New Roman" w:cs="宋体"/>
          <w:kern w:val="0"/>
          <w:sz w:val="24"/>
        </w:rPr>
        <w:t>、恒温箱内设有照明，并设有观察窗，可方便观察蜡饼情况。</w:t>
      </w:r>
    </w:p>
    <w:p w14:paraId="3F6E694C"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20</w:t>
      </w:r>
      <w:r w:rsidRPr="00E76996">
        <w:rPr>
          <w:rFonts w:ascii="Times New Roman" w:eastAsia="宋体" w:hAnsi="Times New Roman" w:cs="宋体"/>
          <w:kern w:val="0"/>
          <w:sz w:val="24"/>
        </w:rPr>
        <w:t>、提示功能：故障自检报警功能，并附有错误代码提示。完成工作声光报警功能。</w:t>
      </w:r>
    </w:p>
    <w:p w14:paraId="09CA5989" w14:textId="77777777"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21</w:t>
      </w:r>
      <w:r w:rsidRPr="00E76996">
        <w:rPr>
          <w:rFonts w:ascii="Times New Roman" w:eastAsia="宋体" w:hAnsi="Times New Roman" w:cs="宋体"/>
          <w:kern w:val="0"/>
          <w:sz w:val="24"/>
        </w:rPr>
        <w:t>、一键恢复出厂设置、准确控制蜡饼厚度、智能防堵设计。</w:t>
      </w:r>
    </w:p>
    <w:p w14:paraId="32D996D7" w14:textId="3B3BA09A" w:rsidR="003E55EB" w:rsidRPr="00E76996" w:rsidRDefault="00D2592D" w:rsidP="00E76996">
      <w:pPr>
        <w:spacing w:beforeLines="0" w:before="0" w:line="360" w:lineRule="auto"/>
        <w:rPr>
          <w:rFonts w:ascii="Times New Roman" w:eastAsia="宋体" w:hAnsi="Times New Roman" w:cs="宋体"/>
          <w:kern w:val="0"/>
          <w:sz w:val="24"/>
        </w:rPr>
      </w:pPr>
      <w:r w:rsidRPr="00E76996">
        <w:rPr>
          <w:rFonts w:ascii="Times New Roman" w:eastAsia="宋体" w:hAnsi="Times New Roman" w:cs="宋体"/>
          <w:kern w:val="0"/>
          <w:sz w:val="24"/>
        </w:rPr>
        <w:t>22</w:t>
      </w:r>
      <w:r w:rsidRPr="00E76996">
        <w:rPr>
          <w:rFonts w:ascii="Times New Roman" w:eastAsia="宋体" w:hAnsi="Times New Roman" w:cs="宋体"/>
          <w:kern w:val="0"/>
          <w:sz w:val="24"/>
        </w:rPr>
        <w:t>、具有薄膜切割功能。</w:t>
      </w:r>
    </w:p>
    <w:p w14:paraId="798D0324" w14:textId="10A2DAF5" w:rsidR="005047D9" w:rsidRPr="00E76996" w:rsidRDefault="00E76996" w:rsidP="00E76996">
      <w:pPr>
        <w:spacing w:beforeLines="0" w:before="0" w:line="360" w:lineRule="auto"/>
        <w:rPr>
          <w:rFonts w:ascii="Times New Roman" w:eastAsia="宋体" w:hAnsi="Times New Roman"/>
          <w:sz w:val="24"/>
        </w:rPr>
      </w:pPr>
      <w:r w:rsidRPr="00E76996">
        <w:rPr>
          <w:rFonts w:ascii="Times New Roman" w:eastAsia="宋体" w:hAnsi="Times New Roman" w:hint="eastAsia"/>
          <w:sz w:val="24"/>
        </w:rPr>
        <w:lastRenderedPageBreak/>
        <w:t>二．</w:t>
      </w:r>
      <w:r w:rsidR="005047D9" w:rsidRPr="00E76996">
        <w:rPr>
          <w:rFonts w:ascii="Times New Roman" w:eastAsia="宋体" w:hAnsi="Times New Roman" w:hint="eastAsia"/>
          <w:sz w:val="24"/>
        </w:rPr>
        <w:t>配置</w:t>
      </w:r>
    </w:p>
    <w:tbl>
      <w:tblPr>
        <w:tblStyle w:val="ac"/>
        <w:tblW w:w="4998" w:type="pct"/>
        <w:jc w:val="center"/>
        <w:tblLook w:val="04A0" w:firstRow="1" w:lastRow="0" w:firstColumn="1" w:lastColumn="0" w:noHBand="0" w:noVBand="1"/>
      </w:tblPr>
      <w:tblGrid>
        <w:gridCol w:w="1434"/>
        <w:gridCol w:w="2985"/>
        <w:gridCol w:w="4433"/>
      </w:tblGrid>
      <w:tr w:rsidR="005047D9" w:rsidRPr="00E76996" w14:paraId="407909C4" w14:textId="77777777" w:rsidTr="00192E72">
        <w:trPr>
          <w:trHeight w:val="567"/>
          <w:jc w:val="center"/>
        </w:trPr>
        <w:tc>
          <w:tcPr>
            <w:tcW w:w="810" w:type="pct"/>
            <w:vMerge w:val="restart"/>
            <w:vAlign w:val="center"/>
          </w:tcPr>
          <w:p w14:paraId="7CA3F417"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rPr>
              <w:t>1</w:t>
            </w:r>
          </w:p>
          <w:p w14:paraId="38D805D9"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rPr>
              <w:t>主</w:t>
            </w:r>
          </w:p>
          <w:p w14:paraId="52653A76"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rPr>
              <w:t>机</w:t>
            </w:r>
          </w:p>
          <w:p w14:paraId="10809889"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rPr>
              <w:t>附</w:t>
            </w:r>
          </w:p>
          <w:p w14:paraId="3068872D"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rPr>
              <w:t>件</w:t>
            </w:r>
          </w:p>
        </w:tc>
        <w:tc>
          <w:tcPr>
            <w:tcW w:w="1686" w:type="pct"/>
            <w:vAlign w:val="center"/>
          </w:tcPr>
          <w:p w14:paraId="3516A729"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主机</w:t>
            </w:r>
          </w:p>
        </w:tc>
        <w:tc>
          <w:tcPr>
            <w:tcW w:w="2504" w:type="pct"/>
            <w:vAlign w:val="center"/>
          </w:tcPr>
          <w:p w14:paraId="41179341"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壹台</w:t>
            </w:r>
          </w:p>
        </w:tc>
      </w:tr>
      <w:tr w:rsidR="005047D9" w:rsidRPr="00E76996" w14:paraId="42DBC032" w14:textId="77777777" w:rsidTr="00192E72">
        <w:trPr>
          <w:trHeight w:val="567"/>
          <w:jc w:val="center"/>
        </w:trPr>
        <w:tc>
          <w:tcPr>
            <w:tcW w:w="810" w:type="pct"/>
            <w:vMerge/>
            <w:vAlign w:val="center"/>
          </w:tcPr>
          <w:p w14:paraId="7E788648" w14:textId="77777777" w:rsidR="005047D9" w:rsidRPr="00E76996" w:rsidRDefault="005047D9" w:rsidP="00E76996">
            <w:pPr>
              <w:spacing w:beforeLines="0" w:before="0" w:line="360" w:lineRule="auto"/>
              <w:jc w:val="center"/>
              <w:rPr>
                <w:rFonts w:ascii="Times New Roman" w:eastAsia="宋体" w:hAnsi="Times New Roman" w:cs="宋体"/>
                <w:sz w:val="24"/>
              </w:rPr>
            </w:pPr>
          </w:p>
        </w:tc>
        <w:tc>
          <w:tcPr>
            <w:tcW w:w="1686" w:type="pct"/>
            <w:vAlign w:val="center"/>
          </w:tcPr>
          <w:p w14:paraId="70C46F70" w14:textId="77777777" w:rsidR="005047D9" w:rsidRPr="00E76996" w:rsidRDefault="005047D9" w:rsidP="00E76996">
            <w:pPr>
              <w:spacing w:beforeLines="0" w:before="0" w:line="360" w:lineRule="auto"/>
              <w:jc w:val="center"/>
              <w:rPr>
                <w:rFonts w:ascii="Times New Roman" w:eastAsia="宋体" w:hAnsi="Times New Roman" w:cs="宋体"/>
                <w:sz w:val="24"/>
              </w:rPr>
            </w:pPr>
            <w:proofErr w:type="gramStart"/>
            <w:r w:rsidRPr="00E76996">
              <w:rPr>
                <w:rFonts w:ascii="Times New Roman" w:eastAsia="宋体" w:hAnsi="Times New Roman" w:cs="宋体" w:hint="eastAsia"/>
                <w:sz w:val="24"/>
                <w:lang w:bidi="ar"/>
              </w:rPr>
              <w:t>批灰刀</w:t>
            </w:r>
            <w:proofErr w:type="gramEnd"/>
          </w:p>
        </w:tc>
        <w:tc>
          <w:tcPr>
            <w:tcW w:w="2504" w:type="pct"/>
            <w:vAlign w:val="center"/>
          </w:tcPr>
          <w:p w14:paraId="3AF4227C"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壹套</w:t>
            </w:r>
          </w:p>
        </w:tc>
      </w:tr>
      <w:tr w:rsidR="005047D9" w:rsidRPr="00E76996" w14:paraId="78950E37" w14:textId="77777777" w:rsidTr="00192E72">
        <w:trPr>
          <w:trHeight w:val="567"/>
          <w:jc w:val="center"/>
        </w:trPr>
        <w:tc>
          <w:tcPr>
            <w:tcW w:w="810" w:type="pct"/>
            <w:vMerge/>
            <w:vAlign w:val="center"/>
          </w:tcPr>
          <w:p w14:paraId="03690D24" w14:textId="77777777" w:rsidR="005047D9" w:rsidRPr="00E76996" w:rsidRDefault="005047D9" w:rsidP="00E76996">
            <w:pPr>
              <w:spacing w:beforeLines="0" w:before="0" w:line="360" w:lineRule="auto"/>
              <w:jc w:val="center"/>
              <w:rPr>
                <w:rFonts w:ascii="Times New Roman" w:eastAsia="宋体" w:hAnsi="Times New Roman" w:cs="宋体"/>
                <w:sz w:val="24"/>
              </w:rPr>
            </w:pPr>
          </w:p>
        </w:tc>
        <w:tc>
          <w:tcPr>
            <w:tcW w:w="1686" w:type="pct"/>
            <w:vAlign w:val="center"/>
          </w:tcPr>
          <w:p w14:paraId="7029E2C9"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熔断器</w:t>
            </w:r>
          </w:p>
        </w:tc>
        <w:tc>
          <w:tcPr>
            <w:tcW w:w="2504" w:type="pct"/>
            <w:vAlign w:val="center"/>
          </w:tcPr>
          <w:p w14:paraId="11EE2884"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贰个</w:t>
            </w:r>
          </w:p>
        </w:tc>
      </w:tr>
      <w:tr w:rsidR="005047D9" w:rsidRPr="00E76996" w14:paraId="1223566C" w14:textId="77777777" w:rsidTr="00192E72">
        <w:trPr>
          <w:trHeight w:val="567"/>
          <w:jc w:val="center"/>
        </w:trPr>
        <w:tc>
          <w:tcPr>
            <w:tcW w:w="810" w:type="pct"/>
            <w:vMerge/>
            <w:vAlign w:val="center"/>
          </w:tcPr>
          <w:p w14:paraId="094F5203" w14:textId="77777777" w:rsidR="005047D9" w:rsidRPr="00E76996" w:rsidRDefault="005047D9" w:rsidP="00E76996">
            <w:pPr>
              <w:spacing w:beforeLines="0" w:before="0" w:line="360" w:lineRule="auto"/>
              <w:jc w:val="center"/>
              <w:rPr>
                <w:rFonts w:ascii="Times New Roman" w:eastAsia="宋体" w:hAnsi="Times New Roman" w:cs="宋体"/>
                <w:sz w:val="24"/>
              </w:rPr>
            </w:pPr>
          </w:p>
        </w:tc>
        <w:tc>
          <w:tcPr>
            <w:tcW w:w="1686" w:type="pct"/>
            <w:vAlign w:val="center"/>
          </w:tcPr>
          <w:p w14:paraId="430A04A6"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水平仪</w:t>
            </w:r>
          </w:p>
        </w:tc>
        <w:tc>
          <w:tcPr>
            <w:tcW w:w="2504" w:type="pct"/>
            <w:vAlign w:val="center"/>
          </w:tcPr>
          <w:p w14:paraId="726119AF"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壹个</w:t>
            </w:r>
          </w:p>
        </w:tc>
      </w:tr>
      <w:tr w:rsidR="005047D9" w:rsidRPr="00E76996" w14:paraId="2F9BD001" w14:textId="77777777" w:rsidTr="00192E72">
        <w:trPr>
          <w:trHeight w:val="567"/>
          <w:jc w:val="center"/>
        </w:trPr>
        <w:tc>
          <w:tcPr>
            <w:tcW w:w="810" w:type="pct"/>
            <w:vMerge/>
            <w:vAlign w:val="center"/>
          </w:tcPr>
          <w:p w14:paraId="70B72CD9" w14:textId="77777777" w:rsidR="005047D9" w:rsidRPr="00E76996" w:rsidRDefault="005047D9" w:rsidP="00E76996">
            <w:pPr>
              <w:spacing w:beforeLines="0" w:before="0" w:line="360" w:lineRule="auto"/>
              <w:jc w:val="center"/>
              <w:rPr>
                <w:rFonts w:ascii="Times New Roman" w:eastAsia="宋体" w:hAnsi="Times New Roman" w:cs="宋体"/>
                <w:sz w:val="24"/>
              </w:rPr>
            </w:pPr>
          </w:p>
        </w:tc>
        <w:tc>
          <w:tcPr>
            <w:tcW w:w="1686" w:type="pct"/>
            <w:vAlign w:val="center"/>
          </w:tcPr>
          <w:p w14:paraId="3E4062D7" w14:textId="77777777" w:rsidR="005047D9" w:rsidRPr="00E76996" w:rsidRDefault="005047D9" w:rsidP="00E76996">
            <w:pPr>
              <w:spacing w:beforeLines="0" w:before="0" w:line="360" w:lineRule="auto"/>
              <w:jc w:val="center"/>
              <w:rPr>
                <w:rFonts w:ascii="Times New Roman" w:eastAsia="宋体" w:hAnsi="Times New Roman"/>
                <w:sz w:val="24"/>
              </w:rPr>
            </w:pPr>
            <w:r w:rsidRPr="00E76996">
              <w:rPr>
                <w:rFonts w:ascii="Times New Roman" w:eastAsia="宋体" w:hAnsi="Times New Roman" w:cs="宋体" w:hint="eastAsia"/>
                <w:sz w:val="24"/>
                <w:lang w:bidi="ar"/>
              </w:rPr>
              <w:t>滤网</w:t>
            </w:r>
          </w:p>
        </w:tc>
        <w:tc>
          <w:tcPr>
            <w:tcW w:w="2504" w:type="pct"/>
            <w:vAlign w:val="center"/>
          </w:tcPr>
          <w:p w14:paraId="471C9C0F" w14:textId="77777777" w:rsidR="005047D9" w:rsidRPr="00E76996" w:rsidRDefault="005047D9" w:rsidP="00E76996">
            <w:pPr>
              <w:spacing w:beforeLines="0" w:before="0" w:line="360" w:lineRule="auto"/>
              <w:jc w:val="center"/>
              <w:rPr>
                <w:rFonts w:ascii="Times New Roman" w:eastAsia="宋体" w:hAnsi="Times New Roman" w:cs="宋体"/>
                <w:sz w:val="24"/>
              </w:rPr>
            </w:pPr>
            <w:r w:rsidRPr="00E76996">
              <w:rPr>
                <w:rFonts w:ascii="Times New Roman" w:eastAsia="宋体" w:hAnsi="Times New Roman" w:cs="宋体" w:hint="eastAsia"/>
                <w:sz w:val="24"/>
                <w:lang w:bidi="ar"/>
              </w:rPr>
              <w:t>壹个</w:t>
            </w:r>
          </w:p>
        </w:tc>
      </w:tr>
    </w:tbl>
    <w:p w14:paraId="3C9D6B30" w14:textId="77777777" w:rsidR="00192E72" w:rsidRPr="00E76996" w:rsidRDefault="00192E72" w:rsidP="00E76996">
      <w:pPr>
        <w:spacing w:beforeLines="0" w:before="0" w:line="360" w:lineRule="auto"/>
        <w:rPr>
          <w:rFonts w:ascii="Times New Roman" w:eastAsia="宋体" w:hAnsi="Times New Roman" w:cs="宋体"/>
          <w:color w:val="000000"/>
          <w:kern w:val="0"/>
          <w:sz w:val="24"/>
        </w:rPr>
      </w:pPr>
      <w:r w:rsidRPr="00E76996">
        <w:rPr>
          <w:rFonts w:ascii="Times New Roman" w:eastAsia="宋体" w:hAnsi="Times New Roman" w:cs="宋体" w:hint="eastAsia"/>
          <w:color w:val="000000"/>
          <w:sz w:val="24"/>
        </w:rPr>
        <w:t>三、质保售后要求：</w:t>
      </w:r>
    </w:p>
    <w:p w14:paraId="7E25D60B" w14:textId="77777777" w:rsidR="00192E72" w:rsidRPr="00E76996" w:rsidRDefault="00192E72" w:rsidP="00E76996">
      <w:pPr>
        <w:pStyle w:val="ad"/>
        <w:numPr>
          <w:ilvl w:val="0"/>
          <w:numId w:val="2"/>
        </w:numPr>
        <w:snapToGrid w:val="0"/>
        <w:spacing w:line="360" w:lineRule="auto"/>
        <w:ind w:left="0" w:firstLineChars="0" w:firstLine="0"/>
        <w:jc w:val="both"/>
        <w:rPr>
          <w:rFonts w:cs="宋体"/>
        </w:rPr>
      </w:pPr>
      <w:r w:rsidRPr="00E76996">
        <w:rPr>
          <w:rFonts w:cs="宋体" w:hint="eastAsia"/>
        </w:rPr>
        <w:t>提供整机原厂保修≥</w:t>
      </w:r>
      <w:r w:rsidRPr="00E76996">
        <w:rPr>
          <w:rFonts w:cs="宋体" w:hint="eastAsia"/>
        </w:rPr>
        <w:t>3</w:t>
      </w:r>
      <w:r w:rsidRPr="00E76996">
        <w:rPr>
          <w:rFonts w:cs="宋体" w:hint="eastAsia"/>
        </w:rPr>
        <w:t>年，保修期从</w:t>
      </w:r>
      <w:proofErr w:type="gramStart"/>
      <w:r w:rsidRPr="00E76996">
        <w:rPr>
          <w:rFonts w:cs="宋体" w:hint="eastAsia"/>
        </w:rPr>
        <w:t>本设备</w:t>
      </w:r>
      <w:proofErr w:type="gramEnd"/>
      <w:r w:rsidRPr="00E76996">
        <w:rPr>
          <w:rFonts w:cs="宋体" w:hint="eastAsia"/>
        </w:rPr>
        <w:t>在验收合格后开始计算；保修期内非因用户的人为原因而出现产品质量及安装问题，需负责保修、包换或包退，并需承担因此而产生的一切费用，质保期内质检费用由厂家提供；</w:t>
      </w:r>
    </w:p>
    <w:p w14:paraId="0C915A63" w14:textId="77777777" w:rsidR="00192E72" w:rsidRPr="00E76996" w:rsidRDefault="00192E72" w:rsidP="00E76996">
      <w:pPr>
        <w:pStyle w:val="ad"/>
        <w:numPr>
          <w:ilvl w:val="0"/>
          <w:numId w:val="2"/>
        </w:numPr>
        <w:snapToGrid w:val="0"/>
        <w:spacing w:line="360" w:lineRule="auto"/>
        <w:ind w:left="0" w:firstLineChars="0" w:firstLine="0"/>
        <w:jc w:val="both"/>
        <w:rPr>
          <w:rFonts w:cs="宋体" w:hint="eastAsia"/>
        </w:rPr>
      </w:pPr>
      <w:r w:rsidRPr="00E76996">
        <w:rPr>
          <w:rFonts w:cs="宋体" w:hint="eastAsia"/>
        </w:rPr>
        <w:t>售后响应时间</w:t>
      </w:r>
      <w:r w:rsidRPr="00E76996">
        <w:rPr>
          <w:rFonts w:cs="宋体" w:hint="eastAsia"/>
        </w:rPr>
        <w:t>2</w:t>
      </w:r>
      <w:r w:rsidRPr="00E76996">
        <w:rPr>
          <w:rFonts w:cs="宋体" w:hint="eastAsia"/>
        </w:rPr>
        <w:t>小时内，</w:t>
      </w:r>
      <w:r w:rsidRPr="00E76996">
        <w:rPr>
          <w:rFonts w:cs="宋体" w:hint="eastAsia"/>
        </w:rPr>
        <w:t>24</w:t>
      </w:r>
      <w:r w:rsidRPr="00E76996">
        <w:rPr>
          <w:rFonts w:cs="宋体" w:hint="eastAsia"/>
        </w:rPr>
        <w:t>小时内到达地现场，</w:t>
      </w:r>
      <w:r w:rsidRPr="00E76996">
        <w:rPr>
          <w:rFonts w:cs="宋体" w:hint="eastAsia"/>
        </w:rPr>
        <w:t>48</w:t>
      </w:r>
      <w:r w:rsidRPr="00E76996">
        <w:rPr>
          <w:rFonts w:cs="宋体" w:hint="eastAsia"/>
        </w:rPr>
        <w:t>小时内解决问题，若未能及时修复故障时需提供等同设备替代以保证用户正常的医疗工作；</w:t>
      </w:r>
    </w:p>
    <w:p w14:paraId="3F453B24" w14:textId="77777777" w:rsidR="00192E72" w:rsidRPr="00E76996" w:rsidRDefault="00192E72" w:rsidP="00E76996">
      <w:pPr>
        <w:pStyle w:val="ad"/>
        <w:numPr>
          <w:ilvl w:val="0"/>
          <w:numId w:val="2"/>
        </w:numPr>
        <w:snapToGrid w:val="0"/>
        <w:spacing w:line="360" w:lineRule="auto"/>
        <w:ind w:left="0" w:firstLineChars="0" w:firstLine="0"/>
        <w:jc w:val="both"/>
        <w:rPr>
          <w:rFonts w:cs="宋体" w:hint="eastAsia"/>
        </w:rPr>
      </w:pPr>
      <w:r w:rsidRPr="00E76996">
        <w:rPr>
          <w:rFonts w:cs="宋体" w:hint="eastAsia"/>
        </w:rPr>
        <w:t>设备调试后，需免费对用户和维护人员进行现场培训，保证使用人员能够正确操作，使用设备的各种功能。</w:t>
      </w:r>
    </w:p>
    <w:p w14:paraId="5DFAB03D" w14:textId="77777777" w:rsidR="00192E72" w:rsidRPr="00E76996" w:rsidRDefault="00192E72" w:rsidP="00E76996">
      <w:pPr>
        <w:pStyle w:val="ad"/>
        <w:numPr>
          <w:ilvl w:val="0"/>
          <w:numId w:val="2"/>
        </w:numPr>
        <w:snapToGrid w:val="0"/>
        <w:spacing w:line="360" w:lineRule="auto"/>
        <w:ind w:left="0" w:firstLineChars="0" w:firstLine="0"/>
        <w:jc w:val="both"/>
        <w:rPr>
          <w:rFonts w:cs="宋体" w:hint="eastAsia"/>
        </w:rPr>
      </w:pPr>
      <w:r w:rsidRPr="00E76996">
        <w:rPr>
          <w:rFonts w:cs="宋体" w:hint="eastAsia"/>
        </w:rPr>
        <w:t>日常使用期间，即使无故障，厂方也能定期做机器的常规检查和整机保养，检测运行状态，及时发现隐患，使设备处于最佳使用状态；</w:t>
      </w:r>
    </w:p>
    <w:p w14:paraId="7547FE08" w14:textId="77777777" w:rsidR="00192E72" w:rsidRPr="00E76996" w:rsidRDefault="00192E72" w:rsidP="00E76996">
      <w:pPr>
        <w:pStyle w:val="ad"/>
        <w:numPr>
          <w:ilvl w:val="0"/>
          <w:numId w:val="2"/>
        </w:numPr>
        <w:snapToGrid w:val="0"/>
        <w:spacing w:line="360" w:lineRule="auto"/>
        <w:ind w:left="0" w:firstLineChars="0" w:firstLine="0"/>
        <w:jc w:val="both"/>
        <w:rPr>
          <w:rFonts w:cs="宋体" w:hint="eastAsia"/>
        </w:rPr>
      </w:pPr>
      <w:r w:rsidRPr="00E76996">
        <w:rPr>
          <w:rFonts w:cs="宋体" w:hint="eastAsia"/>
        </w:rPr>
        <w:t>在强检目录、检定目录、校准目录中的设备，中标人需提供计量检测报告才可验收。</w:t>
      </w:r>
    </w:p>
    <w:p w14:paraId="65E96BFE" w14:textId="77777777" w:rsidR="00192E72" w:rsidRPr="00E76996" w:rsidRDefault="00192E72" w:rsidP="00E76996">
      <w:pPr>
        <w:pStyle w:val="ad"/>
        <w:numPr>
          <w:ilvl w:val="0"/>
          <w:numId w:val="2"/>
        </w:numPr>
        <w:snapToGrid w:val="0"/>
        <w:spacing w:line="360" w:lineRule="auto"/>
        <w:ind w:left="0" w:firstLineChars="0" w:firstLine="0"/>
        <w:jc w:val="both"/>
        <w:rPr>
          <w:rFonts w:cs="宋体" w:hint="eastAsia"/>
        </w:rPr>
      </w:pPr>
      <w:r w:rsidRPr="00E76996">
        <w:rPr>
          <w:rFonts w:cs="宋体" w:hint="eastAsia"/>
        </w:rPr>
        <w:t>承担连接医院现有信息端口费用。</w:t>
      </w:r>
    </w:p>
    <w:p w14:paraId="46E0EF7A" w14:textId="77777777" w:rsidR="00192E72" w:rsidRPr="00E76996" w:rsidRDefault="00192E72" w:rsidP="00E76996">
      <w:pPr>
        <w:pStyle w:val="ad"/>
        <w:numPr>
          <w:ilvl w:val="0"/>
          <w:numId w:val="2"/>
        </w:numPr>
        <w:snapToGrid w:val="0"/>
        <w:spacing w:line="360" w:lineRule="auto"/>
        <w:ind w:left="0" w:firstLineChars="0" w:firstLine="0"/>
        <w:jc w:val="both"/>
        <w:rPr>
          <w:rFonts w:cs="宋体" w:hint="eastAsia"/>
        </w:rPr>
      </w:pPr>
      <w:r w:rsidRPr="00E76996">
        <w:rPr>
          <w:rFonts w:cs="宋体" w:hint="eastAsia"/>
        </w:rPr>
        <w:t>货物及其配件为原厂商未启封全新包装，具出厂合格证，序列号、包箱号与出批号一致，并可追溯查阅。乙方应向甲方提供本合同所涉货物合法来源的证明。</w:t>
      </w:r>
    </w:p>
    <w:p w14:paraId="3E4FECFE" w14:textId="77777777" w:rsidR="00192E72" w:rsidRPr="00E76996" w:rsidRDefault="00192E72" w:rsidP="00E76996">
      <w:pPr>
        <w:pStyle w:val="ad"/>
        <w:numPr>
          <w:ilvl w:val="0"/>
          <w:numId w:val="2"/>
        </w:numPr>
        <w:snapToGrid w:val="0"/>
        <w:spacing w:line="360" w:lineRule="auto"/>
        <w:ind w:left="0" w:firstLineChars="0" w:firstLine="0"/>
        <w:jc w:val="both"/>
        <w:rPr>
          <w:rFonts w:cs="宋体" w:hint="eastAsia"/>
        </w:rPr>
      </w:pPr>
      <w:r w:rsidRPr="00E76996">
        <w:rPr>
          <w:rFonts w:cs="宋体" w:hint="eastAsia"/>
        </w:rPr>
        <w:t>国产产品出厂日期</w:t>
      </w:r>
      <w:proofErr w:type="gramStart"/>
      <w:r w:rsidRPr="00E76996">
        <w:rPr>
          <w:rFonts w:cs="宋体" w:hint="eastAsia"/>
        </w:rPr>
        <w:t>距合同</w:t>
      </w:r>
      <w:proofErr w:type="gramEnd"/>
      <w:r w:rsidRPr="00E76996">
        <w:rPr>
          <w:rFonts w:cs="宋体" w:hint="eastAsia"/>
        </w:rPr>
        <w:t>签订日期须在六个月内，进口产品出厂日期</w:t>
      </w:r>
      <w:proofErr w:type="gramStart"/>
      <w:r w:rsidRPr="00E76996">
        <w:rPr>
          <w:rFonts w:cs="宋体" w:hint="eastAsia"/>
        </w:rPr>
        <w:t>距合同</w:t>
      </w:r>
      <w:proofErr w:type="gramEnd"/>
      <w:r w:rsidRPr="00E76996">
        <w:rPr>
          <w:rFonts w:cs="宋体" w:hint="eastAsia"/>
        </w:rPr>
        <w:t>签订日期须在十二个月内，否则甲方有权拒收并令乙方按要求进行更换，乙方承担进行更换的所有费用，未按时更换产生的一切责任由乙方承担。</w:t>
      </w:r>
    </w:p>
    <w:p w14:paraId="54B9F2C9" w14:textId="77777777" w:rsidR="005047D9" w:rsidRPr="00E76996" w:rsidRDefault="005047D9" w:rsidP="00E76996">
      <w:pPr>
        <w:spacing w:beforeLines="0" w:before="0" w:line="360" w:lineRule="auto"/>
        <w:rPr>
          <w:rFonts w:ascii="Times New Roman" w:eastAsia="宋体" w:hAnsi="Times New Roman" w:hint="eastAsia"/>
          <w:sz w:val="24"/>
        </w:rPr>
      </w:pPr>
    </w:p>
    <w:sectPr w:rsidR="005047D9" w:rsidRPr="00E76996">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0"/>
      <w:docGrid w:type="lines" w:linePitch="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B3F002" w14:textId="77777777" w:rsidR="00D2592D" w:rsidRDefault="00D2592D">
      <w:pPr>
        <w:spacing w:before="120"/>
      </w:pPr>
      <w:r>
        <w:separator/>
      </w:r>
    </w:p>
  </w:endnote>
  <w:endnote w:type="continuationSeparator" w:id="0">
    <w:p w14:paraId="5CAE8E3A" w14:textId="77777777" w:rsidR="00D2592D" w:rsidRDefault="00D2592D">
      <w:pPr>
        <w:spacing w:before="1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HarmonyOS Sans SC">
    <w:altName w:val="微软雅黑"/>
    <w:charset w:val="86"/>
    <w:family w:val="auto"/>
    <w:pitch w:val="default"/>
    <w:sig w:usb0="A00002BF" w:usb1="18E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9EC1C" w14:textId="77777777" w:rsidR="00177355" w:rsidRDefault="00177355">
    <w:pPr>
      <w:pStyle w:val="aa"/>
      <w:spacing w:before="1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85BB1" w14:textId="77777777" w:rsidR="00177355" w:rsidRDefault="00177355">
    <w:pPr>
      <w:pStyle w:val="aa"/>
      <w:spacing w:before="1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2D36F" w14:textId="77777777" w:rsidR="00177355" w:rsidRDefault="00177355">
    <w:pPr>
      <w:pStyle w:val="aa"/>
      <w:spacing w:before="1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AFD2BD" w14:textId="77777777" w:rsidR="00D2592D" w:rsidRDefault="00D2592D">
      <w:pPr>
        <w:spacing w:before="120"/>
      </w:pPr>
      <w:r>
        <w:separator/>
      </w:r>
    </w:p>
  </w:footnote>
  <w:footnote w:type="continuationSeparator" w:id="0">
    <w:p w14:paraId="100945CE" w14:textId="77777777" w:rsidR="00D2592D" w:rsidRDefault="00D2592D">
      <w:pPr>
        <w:spacing w:before="1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27545" w14:textId="77777777" w:rsidR="00177355" w:rsidRDefault="00177355">
    <w:pPr>
      <w:pStyle w:val="a8"/>
      <w:spacing w:before="1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55D74" w14:textId="77777777" w:rsidR="00177355" w:rsidRDefault="00177355">
    <w:pPr>
      <w:pStyle w:val="a8"/>
      <w:spacing w:before="1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4D66D" w14:textId="77777777" w:rsidR="00177355" w:rsidRDefault="00177355">
    <w:pPr>
      <w:pStyle w:val="a8"/>
      <w:spacing w:before="1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4A36FE"/>
    <w:multiLevelType w:val="multilevel"/>
    <w:tmpl w:val="284A36FE"/>
    <w:lvl w:ilvl="0">
      <w:start w:val="1"/>
      <w:numFmt w:val="decimal"/>
      <w:lvlText w:val="%1."/>
      <w:lvlJc w:val="left"/>
      <w:pPr>
        <w:ind w:left="440" w:hanging="440"/>
      </w:p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 w15:restartNumberingAfterBreak="0">
    <w:nsid w:val="28BA781E"/>
    <w:multiLevelType w:val="singleLevel"/>
    <w:tmpl w:val="28BA781E"/>
    <w:lvl w:ilvl="0">
      <w:start w:val="1"/>
      <w:numFmt w:val="bullet"/>
      <w:pStyle w:val="a"/>
      <w:lvlText w:val=""/>
      <w:lvlJc w:val="left"/>
      <w:pPr>
        <w:tabs>
          <w:tab w:val="left" w:pos="360"/>
        </w:tabs>
        <w:ind w:left="36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clean"/>
  <w:defaultTabStop w:val="420"/>
  <w:drawingGridVerticalSpacing w:val="36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DIyYzg0YTk2ZTQ2YTRkNjY1NzViZjc5YjM3NjBhMDgifQ=="/>
  </w:docVars>
  <w:rsids>
    <w:rsidRoot w:val="7973F73E"/>
    <w:rsid w:val="DEFFB318"/>
    <w:rsid w:val="F7BB7F03"/>
    <w:rsid w:val="FF9F7091"/>
    <w:rsid w:val="00177355"/>
    <w:rsid w:val="00192E72"/>
    <w:rsid w:val="003E55EB"/>
    <w:rsid w:val="005047D9"/>
    <w:rsid w:val="00AF1FBC"/>
    <w:rsid w:val="00D2592D"/>
    <w:rsid w:val="00E76996"/>
    <w:rsid w:val="0C4A3424"/>
    <w:rsid w:val="1053332C"/>
    <w:rsid w:val="16142219"/>
    <w:rsid w:val="19A07E7C"/>
    <w:rsid w:val="2A970D6C"/>
    <w:rsid w:val="2B2362C5"/>
    <w:rsid w:val="310F207D"/>
    <w:rsid w:val="32244DFC"/>
    <w:rsid w:val="39A64349"/>
    <w:rsid w:val="3EAF4AC6"/>
    <w:rsid w:val="42204EB5"/>
    <w:rsid w:val="50E172E9"/>
    <w:rsid w:val="59D14EF9"/>
    <w:rsid w:val="5E304E22"/>
    <w:rsid w:val="69747710"/>
    <w:rsid w:val="699B0F22"/>
    <w:rsid w:val="70311EB7"/>
    <w:rsid w:val="70BF3967"/>
    <w:rsid w:val="7973F7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9F34E5"/>
  <w15:docId w15:val="{ED4A17D2-045B-47CC-86E8-657C6112F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toc 1" w:qFormat="1"/>
    <w:lsdException w:name="toc 2" w:qFormat="1"/>
    <w:lsdException w:name="toc 3" w:qFormat="1"/>
    <w:lsdException w:name="annotation text" w:qFormat="1"/>
    <w:lsdException w:name="caption" w:semiHidden="1" w:unhideWhenUsed="1" w:qFormat="1"/>
    <w:lsdException w:name="List Bullet" w:qFormat="1"/>
    <w:lsdException w:name="Title" w:qFormat="1"/>
    <w:lsdException w:name="Default Paragraph Font" w:semiHidden="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9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pPr>
      <w:widowControl w:val="0"/>
      <w:snapToGrid w:val="0"/>
      <w:spacing w:beforeLines="50" w:before="50"/>
      <w:jc w:val="both"/>
    </w:pPr>
    <w:rPr>
      <w:rFonts w:eastAsia="HarmonyOS Sans SC"/>
      <w:kern w:val="2"/>
      <w:sz w:val="40"/>
      <w:szCs w:val="24"/>
    </w:rPr>
  </w:style>
  <w:style w:type="paragraph" w:styleId="1">
    <w:name w:val="heading 1"/>
    <w:basedOn w:val="a0"/>
    <w:next w:val="a0"/>
    <w:qFormat/>
    <w:pPr>
      <w:keepNext/>
      <w:keepLines/>
      <w:spacing w:beforeLines="100" w:before="100" w:afterLines="50" w:after="50"/>
      <w:outlineLvl w:val="0"/>
    </w:pPr>
    <w:rPr>
      <w:b/>
      <w:kern w:val="44"/>
      <w:sz w:val="64"/>
    </w:rPr>
  </w:style>
  <w:style w:type="paragraph" w:styleId="2">
    <w:name w:val="heading 2"/>
    <w:basedOn w:val="a0"/>
    <w:next w:val="a0"/>
    <w:unhideWhenUsed/>
    <w:qFormat/>
    <w:pPr>
      <w:keepNext/>
      <w:keepLines/>
      <w:adjustRightInd w:val="0"/>
      <w:outlineLvl w:val="1"/>
    </w:pPr>
    <w:rPr>
      <w:rFonts w:ascii="Arial" w:hAnsi="Arial"/>
      <w:b/>
      <w:sz w:val="56"/>
    </w:rPr>
  </w:style>
  <w:style w:type="paragraph" w:styleId="3">
    <w:name w:val="heading 3"/>
    <w:basedOn w:val="a0"/>
    <w:next w:val="a0"/>
    <w:unhideWhenUsed/>
    <w:qFormat/>
    <w:pPr>
      <w:keepNext/>
      <w:keepLines/>
      <w:outlineLvl w:val="2"/>
    </w:pPr>
    <w:rPr>
      <w:b/>
      <w:sz w:val="48"/>
    </w:rPr>
  </w:style>
  <w:style w:type="paragraph" w:styleId="4">
    <w:name w:val="heading 4"/>
    <w:basedOn w:val="a0"/>
    <w:next w:val="a0"/>
    <w:unhideWhenUsed/>
    <w:qFormat/>
    <w:pPr>
      <w:keepNext/>
      <w:keepLines/>
      <w:outlineLvl w:val="3"/>
    </w:pPr>
    <w:rPr>
      <w:rFonts w:ascii="Arial" w:hAnsi="Arial"/>
      <w:b/>
      <w:sz w:val="44"/>
    </w:rPr>
  </w:style>
  <w:style w:type="paragraph" w:styleId="5">
    <w:name w:val="heading 5"/>
    <w:basedOn w:val="a0"/>
    <w:next w:val="a0"/>
    <w:unhideWhenUsed/>
    <w:qFormat/>
    <w:pPr>
      <w:keepNext/>
      <w:keepLines/>
      <w:outlineLvl w:val="4"/>
    </w:pPr>
    <w:rPr>
      <w:b/>
    </w:rPr>
  </w:style>
  <w:style w:type="paragraph" w:styleId="6">
    <w:name w:val="heading 6"/>
    <w:basedOn w:val="a0"/>
    <w:next w:val="a0"/>
    <w:unhideWhenUsed/>
    <w:qFormat/>
    <w:pPr>
      <w:keepNext/>
      <w:keepLines/>
      <w:outlineLvl w:val="5"/>
    </w:pPr>
    <w:rPr>
      <w:rFonts w:ascii="Arial" w:hAnsi="Arial"/>
    </w:rPr>
  </w:style>
  <w:style w:type="paragraph" w:styleId="7">
    <w:name w:val="heading 7"/>
    <w:basedOn w:val="a0"/>
    <w:next w:val="a0"/>
    <w:unhideWhenUsed/>
    <w:qFormat/>
    <w:pPr>
      <w:keepNext/>
      <w:keepLines/>
      <w:outlineLvl w:val="6"/>
    </w:pPr>
    <w:rPr>
      <w:b/>
      <w:sz w:val="32"/>
    </w:rPr>
  </w:style>
  <w:style w:type="paragraph" w:styleId="8">
    <w:name w:val="heading 8"/>
    <w:basedOn w:val="a0"/>
    <w:next w:val="a0"/>
    <w:unhideWhenUsed/>
    <w:qFormat/>
    <w:pPr>
      <w:keepNext/>
      <w:keepLines/>
      <w:outlineLvl w:val="7"/>
    </w:pPr>
    <w:rPr>
      <w:rFonts w:ascii="Arial" w:hAnsi="Arial"/>
      <w:sz w:val="32"/>
    </w:rPr>
  </w:style>
  <w:style w:type="paragraph" w:styleId="9">
    <w:name w:val="heading 9"/>
    <w:basedOn w:val="a0"/>
    <w:next w:val="a0"/>
    <w:unhideWhenUsed/>
    <w:qFormat/>
    <w:pPr>
      <w:keepNext/>
      <w:keepLines/>
      <w:outlineLvl w:val="8"/>
    </w:pPr>
    <w:rPr>
      <w:rFonts w:ascii="Arial" w:hAnsi="Arial"/>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caption"/>
    <w:basedOn w:val="a0"/>
    <w:next w:val="a0"/>
    <w:semiHidden/>
    <w:unhideWhenUsed/>
    <w:qFormat/>
    <w:rPr>
      <w:rFonts w:ascii="Arial" w:eastAsia="黑体" w:hAnsi="Arial"/>
      <w:sz w:val="20"/>
    </w:rPr>
  </w:style>
  <w:style w:type="paragraph" w:styleId="a">
    <w:name w:val="List Bullet"/>
    <w:basedOn w:val="a0"/>
    <w:qFormat/>
    <w:pPr>
      <w:numPr>
        <w:numId w:val="1"/>
      </w:numPr>
    </w:pPr>
  </w:style>
  <w:style w:type="paragraph" w:styleId="a5">
    <w:name w:val="annotation text"/>
    <w:basedOn w:val="a0"/>
    <w:qFormat/>
    <w:pPr>
      <w:jc w:val="left"/>
    </w:pPr>
  </w:style>
  <w:style w:type="paragraph" w:styleId="TOC3">
    <w:name w:val="toc 3"/>
    <w:basedOn w:val="a0"/>
    <w:next w:val="a0"/>
    <w:qFormat/>
    <w:pPr>
      <w:ind w:leftChars="400" w:left="840"/>
    </w:pPr>
  </w:style>
  <w:style w:type="paragraph" w:styleId="TOC1">
    <w:name w:val="toc 1"/>
    <w:basedOn w:val="a0"/>
    <w:next w:val="a0"/>
    <w:qFormat/>
  </w:style>
  <w:style w:type="paragraph" w:styleId="TOC2">
    <w:name w:val="toc 2"/>
    <w:basedOn w:val="a0"/>
    <w:next w:val="a0"/>
    <w:qFormat/>
    <w:pPr>
      <w:ind w:leftChars="200" w:left="420"/>
    </w:pPr>
  </w:style>
  <w:style w:type="character" w:styleId="a6">
    <w:name w:val="FollowedHyperlink"/>
    <w:basedOn w:val="a1"/>
    <w:qFormat/>
    <w:rPr>
      <w:color w:val="356DF6"/>
      <w:u w:val="single"/>
    </w:rPr>
  </w:style>
  <w:style w:type="character" w:styleId="a7">
    <w:name w:val="Hyperlink"/>
    <w:basedOn w:val="a1"/>
    <w:qFormat/>
    <w:rPr>
      <w:color w:val="356DF6"/>
      <w:u w:val="single"/>
    </w:rPr>
  </w:style>
  <w:style w:type="paragraph" w:styleId="a8">
    <w:name w:val="header"/>
    <w:basedOn w:val="a0"/>
    <w:link w:val="a9"/>
    <w:rsid w:val="00177355"/>
    <w:pPr>
      <w:pBdr>
        <w:bottom w:val="single" w:sz="6" w:space="1" w:color="auto"/>
      </w:pBdr>
      <w:tabs>
        <w:tab w:val="center" w:pos="4153"/>
        <w:tab w:val="right" w:pos="8306"/>
      </w:tabs>
      <w:jc w:val="center"/>
    </w:pPr>
    <w:rPr>
      <w:sz w:val="18"/>
      <w:szCs w:val="18"/>
    </w:rPr>
  </w:style>
  <w:style w:type="character" w:customStyle="1" w:styleId="a9">
    <w:name w:val="页眉 字符"/>
    <w:basedOn w:val="a1"/>
    <w:link w:val="a8"/>
    <w:rsid w:val="00177355"/>
    <w:rPr>
      <w:rFonts w:eastAsia="HarmonyOS Sans SC"/>
      <w:kern w:val="2"/>
      <w:sz w:val="18"/>
      <w:szCs w:val="18"/>
    </w:rPr>
  </w:style>
  <w:style w:type="paragraph" w:styleId="aa">
    <w:name w:val="footer"/>
    <w:basedOn w:val="a0"/>
    <w:link w:val="ab"/>
    <w:rsid w:val="00177355"/>
    <w:pPr>
      <w:tabs>
        <w:tab w:val="center" w:pos="4153"/>
        <w:tab w:val="right" w:pos="8306"/>
      </w:tabs>
      <w:jc w:val="left"/>
    </w:pPr>
    <w:rPr>
      <w:sz w:val="18"/>
      <w:szCs w:val="18"/>
    </w:rPr>
  </w:style>
  <w:style w:type="character" w:customStyle="1" w:styleId="ab">
    <w:name w:val="页脚 字符"/>
    <w:basedOn w:val="a1"/>
    <w:link w:val="aa"/>
    <w:rsid w:val="00177355"/>
    <w:rPr>
      <w:rFonts w:eastAsia="HarmonyOS Sans SC"/>
      <w:kern w:val="2"/>
      <w:sz w:val="18"/>
      <w:szCs w:val="18"/>
    </w:rPr>
  </w:style>
  <w:style w:type="table" w:styleId="ac">
    <w:name w:val="Table Grid"/>
    <w:basedOn w:val="a2"/>
    <w:uiPriority w:val="99"/>
    <w:unhideWhenUsed/>
    <w:qFormat/>
    <w:rsid w:val="005047D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0"/>
    <w:uiPriority w:val="99"/>
    <w:qFormat/>
    <w:rsid w:val="00192E72"/>
    <w:pPr>
      <w:widowControl/>
      <w:snapToGrid/>
      <w:spacing w:beforeLines="0" w:before="0"/>
      <w:ind w:firstLineChars="200" w:firstLine="420"/>
      <w:jc w:val="left"/>
    </w:pPr>
    <w:rPr>
      <w:rFonts w:ascii="Times New Roman" w:eastAsia="宋体" w:hAnsi="Times New Roman" w:cs="Times New Roman"/>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32006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181</Words>
  <Characters>1036</Characters>
  <Application>Microsoft Office Word</Application>
  <DocSecurity>0</DocSecurity>
  <Lines>8</Lines>
  <Paragraphs>2</Paragraphs>
  <ScaleCrop>false</ScaleCrop>
  <Company/>
  <LinksUpToDate>false</LinksUpToDate>
  <CharactersWithSpaces>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卢 裕能</cp:lastModifiedBy>
  <cp:revision>2</cp:revision>
  <dcterms:created xsi:type="dcterms:W3CDTF">2025-04-11T16:36:00Z</dcterms:created>
  <dcterms:modified xsi:type="dcterms:W3CDTF">2025-04-15T00:50:00Z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2052-12.9.0.20741</vt:lpwstr>
  </property>
  <property fmtid="{D5CDD505-2E9C-101B-9397-08002B2CF9AE}" pid="3" name="ICV">
    <vt:lpwstr>5DAAF08C7CBA4368DAD5F867C16B0ED4_43</vt:lpwstr>
  </property>
</Properties>
</file>