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B94F93">
      <w:pPr>
        <w:keepNext w:val="0"/>
        <w:keepLines w:val="0"/>
        <w:pageBreakBefore w:val="0"/>
        <w:kinsoku/>
        <w:wordWrap/>
        <w:overflowPunct/>
        <w:topLinePunct w:val="0"/>
        <w:autoSpaceDE w:val="0"/>
        <w:autoSpaceDN w:val="0"/>
        <w:bidi w:val="0"/>
        <w:adjustRightInd w:val="0"/>
        <w:spacing w:before="63" w:beforeLines="20" w:line="360" w:lineRule="auto"/>
        <w:ind w:left="3253" w:hanging="3253" w:hangingChars="900"/>
        <w:jc w:val="center"/>
        <w:textAlignment w:val="auto"/>
        <w:rPr>
          <w:rFonts w:hint="eastAsia" w:ascii="宋体" w:hAnsi="宋体" w:eastAsia="宋体"/>
          <w:b/>
          <w:sz w:val="36"/>
          <w:szCs w:val="36"/>
          <w:lang w:val="en-US" w:eastAsia="zh-CN"/>
        </w:rPr>
      </w:pPr>
      <w:r>
        <w:rPr>
          <w:rFonts w:hint="eastAsia" w:ascii="宋体" w:hAnsi="宋体" w:eastAsia="宋体"/>
          <w:b/>
          <w:sz w:val="36"/>
          <w:szCs w:val="36"/>
          <w:lang w:eastAsia="zh-CN"/>
        </w:rPr>
        <w:t>珠海市中西医结合医院</w:t>
      </w:r>
      <w:r>
        <w:rPr>
          <w:rFonts w:hint="eastAsia" w:ascii="宋体" w:hAnsi="宋体" w:eastAsia="宋体"/>
          <w:b/>
          <w:sz w:val="36"/>
          <w:szCs w:val="36"/>
          <w:lang w:val="en-US" w:eastAsia="zh-CN"/>
        </w:rPr>
        <w:t>工会</w:t>
      </w:r>
      <w:r>
        <w:rPr>
          <w:rFonts w:hint="eastAsia" w:ascii="宋体" w:hAnsi="宋体" w:eastAsia="宋体"/>
          <w:b/>
          <w:sz w:val="36"/>
          <w:szCs w:val="36"/>
          <w:lang w:eastAsia="zh-CN"/>
        </w:rPr>
        <w:t>202</w:t>
      </w:r>
      <w:r>
        <w:rPr>
          <w:rFonts w:hint="eastAsia" w:ascii="宋体" w:hAnsi="宋体" w:eastAsia="宋体"/>
          <w:b/>
          <w:sz w:val="36"/>
          <w:szCs w:val="36"/>
          <w:lang w:val="en-US" w:eastAsia="zh-CN"/>
        </w:rPr>
        <w:t>5</w:t>
      </w:r>
      <w:r>
        <w:rPr>
          <w:rFonts w:hint="eastAsia" w:ascii="宋体" w:hAnsi="宋体" w:eastAsia="宋体"/>
          <w:b/>
          <w:sz w:val="36"/>
          <w:szCs w:val="36"/>
          <w:lang w:eastAsia="zh-CN"/>
        </w:rPr>
        <w:t>年</w:t>
      </w:r>
      <w:r>
        <w:rPr>
          <w:rFonts w:hint="eastAsia" w:ascii="宋体" w:hAnsi="宋体" w:eastAsia="宋体"/>
          <w:b/>
          <w:sz w:val="36"/>
          <w:szCs w:val="36"/>
          <w:lang w:val="en-US" w:eastAsia="zh-CN"/>
        </w:rPr>
        <w:t>端午节</w:t>
      </w:r>
    </w:p>
    <w:p w14:paraId="0296755D">
      <w:pPr>
        <w:keepNext w:val="0"/>
        <w:keepLines w:val="0"/>
        <w:pageBreakBefore w:val="0"/>
        <w:kinsoku/>
        <w:wordWrap/>
        <w:overflowPunct/>
        <w:topLinePunct w:val="0"/>
        <w:autoSpaceDE w:val="0"/>
        <w:autoSpaceDN w:val="0"/>
        <w:bidi w:val="0"/>
        <w:adjustRightInd w:val="0"/>
        <w:spacing w:before="63" w:beforeLines="20" w:line="360" w:lineRule="auto"/>
        <w:ind w:left="3253" w:hanging="3253" w:hangingChars="900"/>
        <w:jc w:val="center"/>
        <w:textAlignment w:val="auto"/>
        <w:rPr>
          <w:rFonts w:hint="eastAsia" w:ascii="宋体" w:hAnsi="宋体" w:eastAsia="宋体"/>
          <w:b/>
          <w:sz w:val="36"/>
          <w:szCs w:val="36"/>
          <w:lang w:eastAsia="zh-CN"/>
        </w:rPr>
      </w:pPr>
      <w:r>
        <w:rPr>
          <w:rFonts w:hint="eastAsia" w:ascii="宋体" w:hAnsi="宋体" w:eastAsia="宋体"/>
          <w:b/>
          <w:sz w:val="36"/>
          <w:szCs w:val="36"/>
          <w:lang w:val="en-US" w:eastAsia="zh-CN"/>
        </w:rPr>
        <w:t>职工慰问品</w:t>
      </w:r>
      <w:r>
        <w:rPr>
          <w:rFonts w:hint="eastAsia" w:ascii="宋体" w:hAnsi="宋体" w:eastAsia="宋体"/>
          <w:b/>
          <w:sz w:val="36"/>
          <w:szCs w:val="36"/>
          <w:lang w:eastAsia="zh-CN"/>
        </w:rPr>
        <w:t>采购项目用户需求</w:t>
      </w:r>
    </w:p>
    <w:p w14:paraId="1FEDD30F">
      <w:pPr>
        <w:pStyle w:val="3"/>
        <w:ind w:firstLine="0" w:firstLineChars="0"/>
        <w:rPr>
          <w:rFonts w:hint="eastAsia" w:ascii="宋体" w:hAnsi="宋体" w:cs="宋体"/>
          <w:b/>
          <w:sz w:val="30"/>
          <w:szCs w:val="30"/>
        </w:rPr>
      </w:pPr>
    </w:p>
    <w:p w14:paraId="70C0002D">
      <w:pPr>
        <w:pStyle w:val="3"/>
        <w:ind w:firstLine="0" w:firstLineChars="0"/>
        <w:rPr>
          <w:rFonts w:hint="eastAsia" w:ascii="宋体" w:hAnsi="宋体" w:cs="宋体"/>
          <w:b/>
          <w:sz w:val="30"/>
          <w:szCs w:val="30"/>
        </w:rPr>
      </w:pPr>
      <w:r>
        <w:rPr>
          <w:rFonts w:hint="eastAsia" w:ascii="宋体" w:hAnsi="宋体" w:cs="宋体"/>
          <w:b/>
          <w:sz w:val="30"/>
          <w:szCs w:val="30"/>
        </w:rPr>
        <w:t>一、项目概况</w:t>
      </w:r>
    </w:p>
    <w:p w14:paraId="2EF55705">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rPr>
        <w:t>1、项目名称：</w:t>
      </w:r>
      <w:r>
        <w:rPr>
          <w:rFonts w:hint="eastAsia" w:ascii="宋体" w:hAnsi="宋体" w:cs="宋体"/>
          <w:bCs/>
          <w:sz w:val="30"/>
          <w:szCs w:val="30"/>
          <w:lang w:eastAsia="zh-CN"/>
        </w:rPr>
        <w:t>珠海市中西医结合医院</w:t>
      </w:r>
      <w:r>
        <w:rPr>
          <w:rFonts w:hint="eastAsia" w:ascii="宋体" w:hAnsi="宋体" w:cs="宋体"/>
          <w:bCs/>
          <w:sz w:val="30"/>
          <w:szCs w:val="30"/>
          <w:lang w:val="en-US" w:eastAsia="zh-CN"/>
        </w:rPr>
        <w:t>工会</w:t>
      </w:r>
      <w:r>
        <w:rPr>
          <w:rFonts w:hint="eastAsia" w:ascii="宋体" w:hAnsi="宋体" w:cs="宋体"/>
          <w:bCs/>
          <w:sz w:val="30"/>
          <w:szCs w:val="30"/>
          <w:lang w:eastAsia="zh-CN"/>
        </w:rPr>
        <w:t>202</w:t>
      </w:r>
      <w:r>
        <w:rPr>
          <w:rFonts w:hint="eastAsia" w:ascii="宋体" w:hAnsi="宋体" w:cs="宋体"/>
          <w:bCs/>
          <w:sz w:val="30"/>
          <w:szCs w:val="30"/>
          <w:lang w:val="en-US" w:eastAsia="zh-CN"/>
        </w:rPr>
        <w:t>5</w:t>
      </w:r>
      <w:r>
        <w:rPr>
          <w:rFonts w:hint="eastAsia" w:ascii="宋体" w:hAnsi="宋体" w:cs="宋体"/>
          <w:bCs/>
          <w:sz w:val="30"/>
          <w:szCs w:val="30"/>
          <w:lang w:eastAsia="zh-CN"/>
        </w:rPr>
        <w:t>年</w:t>
      </w:r>
      <w:r>
        <w:rPr>
          <w:rFonts w:hint="eastAsia" w:ascii="宋体" w:hAnsi="宋体" w:cs="宋体"/>
          <w:bCs/>
          <w:sz w:val="30"/>
          <w:szCs w:val="30"/>
          <w:lang w:val="en-US" w:eastAsia="zh-CN"/>
        </w:rPr>
        <w:t>端午节职工慰问品</w:t>
      </w:r>
      <w:r>
        <w:rPr>
          <w:rFonts w:hint="eastAsia" w:ascii="宋体" w:hAnsi="宋体" w:cs="宋体"/>
          <w:bCs/>
          <w:sz w:val="30"/>
          <w:szCs w:val="30"/>
          <w:lang w:eastAsia="zh-CN"/>
        </w:rPr>
        <w:t>采购项目</w:t>
      </w:r>
    </w:p>
    <w:p w14:paraId="42C3957F">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lang w:val="en-US" w:eastAsia="zh-CN"/>
        </w:rPr>
        <w:t>2、项目内容：制定节日套餐，按照珠海市基层工会经费使用管理（文件汇编）基层工会预算管理办法第九条的第5条规定：节日慰问品原则上为符合</w:t>
      </w:r>
      <w:r>
        <w:rPr>
          <w:rFonts w:hint="eastAsia" w:ascii="宋体" w:hAnsi="宋体" w:cs="宋体"/>
          <w:bCs/>
          <w:sz w:val="30"/>
          <w:szCs w:val="30"/>
          <w:lang w:eastAsia="zh-CN"/>
        </w:rPr>
        <w:t>中国传统节日习惯的用品和职工群众必需的生活用品等</w:t>
      </w:r>
      <w:r>
        <w:rPr>
          <w:rFonts w:hint="eastAsia" w:ascii="宋体" w:hAnsi="宋体" w:cs="宋体"/>
          <w:bCs/>
          <w:sz w:val="30"/>
          <w:szCs w:val="30"/>
          <w:lang w:val="en-US" w:eastAsia="zh-CN"/>
        </w:rPr>
        <w:t>。本次计划采购：粽子，</w:t>
      </w:r>
      <w:r>
        <w:rPr>
          <w:rFonts w:hint="eastAsia" w:ascii="宋体" w:hAnsi="宋体" w:cs="宋体"/>
          <w:bCs/>
          <w:sz w:val="30"/>
          <w:szCs w:val="30"/>
        </w:rPr>
        <w:t>按人均</w:t>
      </w:r>
      <w:r>
        <w:rPr>
          <w:rFonts w:hint="eastAsia" w:ascii="宋体" w:hAnsi="宋体" w:cs="宋体"/>
          <w:bCs/>
          <w:sz w:val="30"/>
          <w:szCs w:val="30"/>
          <w:lang w:val="en-US" w:eastAsia="zh-CN"/>
        </w:rPr>
        <w:t>小于等于100</w:t>
      </w:r>
      <w:r>
        <w:rPr>
          <w:rFonts w:hint="eastAsia" w:ascii="宋体" w:hAnsi="宋体" w:cs="宋体"/>
          <w:bCs/>
          <w:sz w:val="30"/>
          <w:szCs w:val="30"/>
        </w:rPr>
        <w:t>元标准，采购数量约1</w:t>
      </w:r>
      <w:r>
        <w:rPr>
          <w:rFonts w:hint="eastAsia" w:ascii="宋体" w:hAnsi="宋体" w:cs="宋体"/>
          <w:bCs/>
          <w:sz w:val="30"/>
          <w:szCs w:val="30"/>
          <w:lang w:val="en-US" w:eastAsia="zh-CN"/>
        </w:rPr>
        <w:t>540</w:t>
      </w:r>
      <w:r>
        <w:rPr>
          <w:rFonts w:hint="eastAsia" w:ascii="宋体" w:hAnsi="宋体" w:cs="宋体"/>
          <w:bCs/>
          <w:sz w:val="30"/>
          <w:szCs w:val="30"/>
        </w:rPr>
        <w:t>份</w:t>
      </w:r>
      <w:r>
        <w:rPr>
          <w:rFonts w:hint="eastAsia" w:ascii="宋体" w:hAnsi="宋体" w:cs="宋体"/>
          <w:bCs/>
          <w:sz w:val="30"/>
          <w:szCs w:val="30"/>
          <w:lang w:eastAsia="zh-CN"/>
        </w:rPr>
        <w:t>（</w:t>
      </w:r>
      <w:r>
        <w:rPr>
          <w:rFonts w:hint="eastAsia" w:ascii="宋体" w:hAnsi="宋体" w:cs="宋体"/>
          <w:bCs/>
          <w:sz w:val="30"/>
          <w:szCs w:val="30"/>
        </w:rPr>
        <w:t>采购数量仅为预估值，实际采购数量以人事科提供的当期人数为准</w:t>
      </w:r>
      <w:r>
        <w:rPr>
          <w:rFonts w:hint="eastAsia" w:ascii="宋体" w:hAnsi="宋体" w:cs="宋体"/>
          <w:bCs/>
          <w:sz w:val="30"/>
          <w:szCs w:val="30"/>
          <w:lang w:eastAsia="zh-CN"/>
        </w:rPr>
        <w:t>）。</w:t>
      </w:r>
    </w:p>
    <w:p w14:paraId="2A89FEF4">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rPr>
        <w:t>3、预算金额：</w:t>
      </w:r>
      <w:r>
        <w:rPr>
          <w:rFonts w:hint="eastAsia" w:ascii="仿宋" w:hAnsi="仿宋" w:eastAsia="仿宋" w:cs="仿宋"/>
          <w:color w:val="000000" w:themeColor="text1"/>
          <w:sz w:val="32"/>
          <w:szCs w:val="32"/>
          <w:shd w:val="clear" w:color="auto" w:fill="FFFFFF"/>
          <w14:textFill>
            <w14:solidFill>
              <w14:schemeClr w14:val="tx1"/>
            </w14:solidFill>
          </w14:textFill>
        </w:rPr>
        <w:t>1</w:t>
      </w:r>
      <w:r>
        <w:rPr>
          <w:rFonts w:hint="eastAsia" w:ascii="仿宋" w:hAnsi="仿宋" w:eastAsia="仿宋" w:cs="仿宋"/>
          <w:color w:val="000000" w:themeColor="text1"/>
          <w:sz w:val="32"/>
          <w:szCs w:val="32"/>
          <w:shd w:val="clear" w:color="auto" w:fill="FFFFFF"/>
          <w:lang w:val="en-US" w:eastAsia="zh-CN"/>
          <w14:textFill>
            <w14:solidFill>
              <w14:schemeClr w14:val="tx1"/>
            </w14:solidFill>
          </w14:textFill>
        </w:rPr>
        <w:t>540</w:t>
      </w:r>
      <w:r>
        <w:rPr>
          <w:rFonts w:hint="eastAsia" w:ascii="仿宋" w:hAnsi="仿宋" w:eastAsia="仿宋" w:cs="仿宋"/>
          <w:color w:val="000000" w:themeColor="text1"/>
          <w:sz w:val="32"/>
          <w:szCs w:val="32"/>
          <w:shd w:val="clear" w:color="auto" w:fill="FFFFFF"/>
          <w14:textFill>
            <w14:solidFill>
              <w14:schemeClr w14:val="tx1"/>
            </w14:solidFill>
          </w14:textFill>
        </w:rPr>
        <w:t>00</w:t>
      </w:r>
      <w:r>
        <w:rPr>
          <w:rFonts w:hint="eastAsia" w:ascii="宋体" w:hAnsi="宋体" w:cs="宋体"/>
          <w:bCs/>
          <w:sz w:val="30"/>
          <w:szCs w:val="30"/>
        </w:rPr>
        <w:t>元</w:t>
      </w:r>
      <w:r>
        <w:rPr>
          <w:rFonts w:hint="eastAsia" w:ascii="宋体" w:hAnsi="宋体" w:cs="宋体"/>
          <w:bCs/>
          <w:sz w:val="30"/>
          <w:szCs w:val="30"/>
          <w:lang w:eastAsia="zh-CN"/>
        </w:rPr>
        <w:t>，</w:t>
      </w:r>
      <w:r>
        <w:rPr>
          <w:rFonts w:hint="eastAsia" w:ascii="宋体" w:hAnsi="宋体" w:cs="宋体"/>
          <w:bCs/>
          <w:sz w:val="30"/>
          <w:szCs w:val="30"/>
        </w:rPr>
        <w:t>1</w:t>
      </w:r>
      <w:r>
        <w:rPr>
          <w:rFonts w:hint="eastAsia" w:ascii="宋体" w:hAnsi="宋体" w:cs="宋体"/>
          <w:bCs/>
          <w:sz w:val="30"/>
          <w:szCs w:val="30"/>
          <w:lang w:val="en-US" w:eastAsia="zh-CN"/>
        </w:rPr>
        <w:t>54</w:t>
      </w:r>
      <w:r>
        <w:rPr>
          <w:rFonts w:hint="eastAsia" w:ascii="宋体" w:hAnsi="宋体" w:cs="宋体"/>
          <w:bCs/>
          <w:sz w:val="30"/>
          <w:szCs w:val="30"/>
        </w:rPr>
        <w:t>0人（实际采购数量以人事科提供的当期人数为准）</w:t>
      </w:r>
    </w:p>
    <w:p w14:paraId="70566C50">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rPr>
        <w:t>4、项目限制价：</w:t>
      </w:r>
      <w:r>
        <w:rPr>
          <w:rFonts w:hint="eastAsia" w:ascii="仿宋" w:hAnsi="仿宋" w:eastAsia="仿宋" w:cs="仿宋"/>
          <w:color w:val="000000" w:themeColor="text1"/>
          <w:sz w:val="32"/>
          <w:szCs w:val="32"/>
          <w:shd w:val="clear" w:color="auto" w:fill="FFFFFF"/>
          <w14:textFill>
            <w14:solidFill>
              <w14:schemeClr w14:val="tx1"/>
            </w14:solidFill>
          </w14:textFill>
        </w:rPr>
        <w:t>1</w:t>
      </w:r>
      <w:r>
        <w:rPr>
          <w:rFonts w:hint="eastAsia" w:ascii="仿宋" w:hAnsi="仿宋" w:eastAsia="仿宋" w:cs="仿宋"/>
          <w:color w:val="000000" w:themeColor="text1"/>
          <w:sz w:val="32"/>
          <w:szCs w:val="32"/>
          <w:shd w:val="clear" w:color="auto" w:fill="FFFFFF"/>
          <w:lang w:val="en-US" w:eastAsia="zh-CN"/>
          <w14:textFill>
            <w14:solidFill>
              <w14:schemeClr w14:val="tx1"/>
            </w14:solidFill>
          </w14:textFill>
        </w:rPr>
        <w:t>540</w:t>
      </w:r>
      <w:r>
        <w:rPr>
          <w:rFonts w:hint="eastAsia" w:ascii="仿宋" w:hAnsi="仿宋" w:eastAsia="仿宋" w:cs="仿宋"/>
          <w:color w:val="000000" w:themeColor="text1"/>
          <w:sz w:val="32"/>
          <w:szCs w:val="32"/>
          <w:shd w:val="clear" w:color="auto" w:fill="FFFFFF"/>
          <w14:textFill>
            <w14:solidFill>
              <w14:schemeClr w14:val="tx1"/>
            </w14:solidFill>
          </w14:textFill>
        </w:rPr>
        <w:t>00</w:t>
      </w:r>
      <w:r>
        <w:rPr>
          <w:rFonts w:hint="eastAsia" w:ascii="宋体" w:hAnsi="宋体" w:cs="宋体"/>
          <w:bCs/>
          <w:sz w:val="30"/>
          <w:szCs w:val="30"/>
        </w:rPr>
        <w:t>元（实际采购数量以人事科提供的当期人数为准）</w:t>
      </w:r>
    </w:p>
    <w:p w14:paraId="1C02CFA9">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rPr>
        <w:t>5、拟定确认中标单位：</w:t>
      </w:r>
      <w:r>
        <w:rPr>
          <w:rFonts w:hint="eastAsia" w:ascii="宋体" w:hAnsi="宋体" w:cs="宋体"/>
          <w:bCs/>
          <w:sz w:val="30"/>
          <w:szCs w:val="30"/>
          <w:lang w:val="en-US" w:eastAsia="zh-CN"/>
        </w:rPr>
        <w:t>1</w:t>
      </w:r>
      <w:r>
        <w:rPr>
          <w:rFonts w:hint="eastAsia" w:ascii="宋体" w:hAnsi="宋体" w:cs="宋体"/>
          <w:bCs/>
          <w:sz w:val="30"/>
          <w:szCs w:val="30"/>
        </w:rPr>
        <w:t>家。</w:t>
      </w:r>
    </w:p>
    <w:p w14:paraId="37F5BC69">
      <w:pPr>
        <w:widowControl/>
        <w:adjustRightInd w:val="0"/>
        <w:snapToGrid w:val="0"/>
        <w:spacing w:line="360" w:lineRule="auto"/>
        <w:ind w:firstLine="597" w:firstLineChars="199"/>
        <w:rPr>
          <w:rFonts w:hint="eastAsia" w:ascii="宋体" w:hAnsi="宋体" w:cs="宋体"/>
          <w:bCs/>
          <w:sz w:val="30"/>
          <w:szCs w:val="30"/>
          <w:lang w:val="en-US" w:eastAsia="zh-CN"/>
        </w:rPr>
      </w:pPr>
      <w:r>
        <w:rPr>
          <w:rFonts w:hint="eastAsia" w:ascii="宋体" w:hAnsi="宋体" w:cs="宋体"/>
          <w:bCs/>
          <w:sz w:val="30"/>
          <w:szCs w:val="30"/>
          <w:lang w:val="en-US" w:eastAsia="zh-CN"/>
        </w:rPr>
        <w:t>二、报名供应商资质要求</w:t>
      </w:r>
    </w:p>
    <w:p w14:paraId="4D605D6D">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rPr>
        <w:t>1、供应商需持有有效的营业执照，需提交企业法人营业执照副本复印件（加盖公章）、法人资格证明书/法人授权委托书。</w:t>
      </w:r>
    </w:p>
    <w:p w14:paraId="6A443B69">
      <w:pPr>
        <w:widowControl/>
        <w:adjustRightInd w:val="0"/>
        <w:snapToGrid w:val="0"/>
        <w:spacing w:line="360" w:lineRule="auto"/>
        <w:ind w:firstLine="597" w:firstLineChars="199"/>
        <w:rPr>
          <w:rFonts w:hint="eastAsia" w:ascii="宋体" w:hAnsi="宋体" w:cs="宋体"/>
          <w:bCs/>
          <w:sz w:val="30"/>
          <w:szCs w:val="30"/>
          <w:lang w:eastAsia="zh-CN"/>
        </w:rPr>
      </w:pPr>
      <w:r>
        <w:rPr>
          <w:rFonts w:hint="eastAsia" w:ascii="宋体" w:hAnsi="宋体" w:cs="宋体"/>
          <w:bCs/>
          <w:sz w:val="30"/>
          <w:szCs w:val="30"/>
        </w:rPr>
        <w:t>2、供应商具有有效的《食品生产许可证》或《食品经营许可证》或《食品流通许可证》或《食品药品经营许可证》</w:t>
      </w:r>
      <w:r>
        <w:rPr>
          <w:rFonts w:hint="eastAsia" w:ascii="宋体" w:hAnsi="宋体" w:cs="宋体"/>
          <w:bCs/>
          <w:sz w:val="30"/>
          <w:szCs w:val="30"/>
          <w:lang w:eastAsia="zh-CN"/>
        </w:rPr>
        <w:t>。</w:t>
      </w:r>
    </w:p>
    <w:p w14:paraId="64A02736">
      <w:pPr>
        <w:widowControl/>
        <w:adjustRightInd w:val="0"/>
        <w:snapToGrid w:val="0"/>
        <w:spacing w:line="360" w:lineRule="auto"/>
        <w:ind w:firstLine="597" w:firstLineChars="199"/>
        <w:rPr>
          <w:rFonts w:hint="eastAsia" w:ascii="宋体" w:hAnsi="宋体" w:cs="宋体"/>
          <w:bCs/>
          <w:sz w:val="30"/>
          <w:szCs w:val="30"/>
          <w:lang w:eastAsia="zh-CN"/>
        </w:rPr>
      </w:pPr>
      <w:r>
        <w:rPr>
          <w:rFonts w:hint="eastAsia" w:ascii="宋体" w:hAnsi="宋体" w:cs="宋体"/>
          <w:bCs/>
          <w:sz w:val="30"/>
          <w:szCs w:val="30"/>
        </w:rPr>
        <w:t>3、供应商在“信用中国”（www.creditchina.gov.cn）、“中国政府采购网”（www.ccgp.gov.cn）没有被列入失信被执行人、重大税收违法案件当事人名单、政府采购严重违法失信行为记录名单（提供上述网站的信用记录查询结果打印或网页截图页面加盖投标人公章）</w:t>
      </w:r>
      <w:r>
        <w:rPr>
          <w:rFonts w:hint="eastAsia" w:ascii="宋体" w:hAnsi="宋体" w:cs="宋体"/>
          <w:bCs/>
          <w:sz w:val="30"/>
          <w:szCs w:val="30"/>
          <w:lang w:eastAsia="zh-CN"/>
        </w:rPr>
        <w:t>。</w:t>
      </w:r>
    </w:p>
    <w:p w14:paraId="3661A1D5">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rPr>
        <w:t>4、本项目不接受联合体投标，不允许分包、转包。</w:t>
      </w:r>
    </w:p>
    <w:p w14:paraId="1112D7CF">
      <w:pPr>
        <w:widowControl/>
        <w:adjustRightInd w:val="0"/>
        <w:snapToGrid w:val="0"/>
        <w:spacing w:line="360" w:lineRule="auto"/>
        <w:ind w:firstLine="597" w:firstLineChars="199"/>
        <w:rPr>
          <w:rFonts w:hint="eastAsia" w:ascii="宋体" w:hAnsi="宋体" w:cs="宋体"/>
          <w:bCs/>
          <w:sz w:val="30"/>
          <w:szCs w:val="30"/>
          <w:lang w:val="en-US" w:eastAsia="zh-CN"/>
        </w:rPr>
      </w:pPr>
      <w:r>
        <w:rPr>
          <w:rFonts w:hint="eastAsia" w:ascii="宋体" w:hAnsi="宋体" w:cs="宋体"/>
          <w:bCs/>
          <w:sz w:val="30"/>
          <w:szCs w:val="30"/>
          <w:lang w:val="en-US" w:eastAsia="zh-CN"/>
        </w:rPr>
        <w:t>三、质量要求</w:t>
      </w:r>
    </w:p>
    <w:p w14:paraId="77A4E9D7">
      <w:pPr>
        <w:widowControl/>
        <w:adjustRightInd w:val="0"/>
        <w:snapToGrid w:val="0"/>
        <w:spacing w:line="360" w:lineRule="auto"/>
        <w:ind w:firstLine="597" w:firstLineChars="199"/>
        <w:rPr>
          <w:rFonts w:hint="eastAsia" w:ascii="宋体" w:hAnsi="宋体" w:cs="宋体"/>
          <w:bCs/>
          <w:sz w:val="30"/>
          <w:szCs w:val="30"/>
          <w:lang w:val="zh-CN" w:eastAsia="en-US"/>
        </w:rPr>
      </w:pPr>
      <w:r>
        <w:rPr>
          <w:rFonts w:hint="eastAsia" w:ascii="宋体" w:hAnsi="宋体" w:cs="宋体"/>
          <w:bCs/>
          <w:sz w:val="30"/>
          <w:szCs w:val="30"/>
          <w:lang w:val="zh-CN" w:eastAsia="en-US"/>
        </w:rPr>
        <w:t>供应商提供的商品必须是经过国家有关部门检验、检测合格的产品，符合国家相关标准、行业标准、地方标准或者其他标准、规范。</w:t>
      </w:r>
    </w:p>
    <w:p w14:paraId="040021E6">
      <w:pPr>
        <w:widowControl/>
        <w:adjustRightInd w:val="0"/>
        <w:snapToGrid w:val="0"/>
        <w:spacing w:line="360" w:lineRule="auto"/>
        <w:ind w:firstLine="597" w:firstLineChars="199"/>
        <w:rPr>
          <w:rFonts w:hint="eastAsia" w:ascii="宋体" w:hAnsi="宋体" w:cs="宋体"/>
          <w:bCs/>
          <w:sz w:val="30"/>
          <w:szCs w:val="30"/>
          <w:lang w:val="zh-CN" w:eastAsia="en-US"/>
        </w:rPr>
      </w:pPr>
      <w:r>
        <w:rPr>
          <w:rFonts w:hint="eastAsia" w:ascii="宋体" w:hAnsi="宋体" w:cs="宋体"/>
          <w:bCs/>
          <w:sz w:val="30"/>
          <w:szCs w:val="30"/>
          <w:lang w:val="zh-CN" w:eastAsia="en-US"/>
        </w:rPr>
        <w:t>要求货物品质好，质量佳，所供产品剩余保质期或有效期不少于保质期或有效期的三分之二。</w:t>
      </w:r>
    </w:p>
    <w:p w14:paraId="18B581A2">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lang w:val="en-US" w:eastAsia="zh-CN"/>
        </w:rPr>
        <w:t>四、</w:t>
      </w:r>
      <w:r>
        <w:rPr>
          <w:rFonts w:hint="eastAsia" w:ascii="宋体" w:hAnsi="宋体" w:cs="宋体"/>
          <w:bCs/>
          <w:sz w:val="30"/>
          <w:szCs w:val="30"/>
        </w:rPr>
        <w:t>报价方式</w:t>
      </w:r>
      <w:r>
        <w:rPr>
          <w:rFonts w:hint="eastAsia" w:ascii="宋体" w:hAnsi="宋体" w:cs="宋体"/>
          <w:bCs/>
          <w:sz w:val="30"/>
          <w:szCs w:val="30"/>
          <w:lang w:val="en-US" w:eastAsia="zh-CN"/>
        </w:rPr>
        <w:t xml:space="preserve"> </w:t>
      </w:r>
    </w:p>
    <w:p w14:paraId="7B264AFF">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rPr>
        <w:t>本项目采用下浮后的实际价格进行报价，即套餐报价≤</w:t>
      </w:r>
      <w:r>
        <w:rPr>
          <w:rFonts w:hint="eastAsia" w:ascii="宋体" w:hAnsi="宋体" w:cs="宋体"/>
          <w:bCs/>
          <w:sz w:val="30"/>
          <w:szCs w:val="30"/>
          <w:lang w:val="en-US" w:eastAsia="zh-CN"/>
        </w:rPr>
        <w:t>100</w:t>
      </w:r>
      <w:r>
        <w:rPr>
          <w:rFonts w:hint="eastAsia" w:ascii="宋体" w:hAnsi="宋体" w:cs="宋体"/>
          <w:bCs/>
          <w:sz w:val="30"/>
          <w:szCs w:val="30"/>
        </w:rPr>
        <w:t>元。</w:t>
      </w:r>
    </w:p>
    <w:p w14:paraId="1C0FB3AC">
      <w:pPr>
        <w:widowControl/>
        <w:adjustRightInd w:val="0"/>
        <w:snapToGrid w:val="0"/>
        <w:spacing w:line="360" w:lineRule="auto"/>
        <w:ind w:firstLine="597" w:firstLineChars="199"/>
        <w:rPr>
          <w:rFonts w:hint="eastAsia" w:ascii="宋体" w:hAnsi="宋体" w:cs="宋体"/>
          <w:bCs/>
          <w:sz w:val="30"/>
          <w:szCs w:val="30"/>
          <w:lang w:val="en-US" w:eastAsia="en-US"/>
        </w:rPr>
      </w:pPr>
      <w:r>
        <w:rPr>
          <w:rFonts w:hint="eastAsia" w:ascii="宋体" w:hAnsi="宋体" w:cs="宋体"/>
          <w:bCs/>
          <w:sz w:val="30"/>
          <w:szCs w:val="30"/>
          <w:lang w:val="en-US" w:eastAsia="zh-CN"/>
        </w:rPr>
        <w:t>五、付款方式：</w:t>
      </w:r>
    </w:p>
    <w:p w14:paraId="3F2E4036">
      <w:pPr>
        <w:widowControl/>
        <w:adjustRightInd w:val="0"/>
        <w:snapToGrid w:val="0"/>
        <w:spacing w:line="360" w:lineRule="auto"/>
        <w:ind w:firstLine="597" w:firstLineChars="199"/>
        <w:rPr>
          <w:rFonts w:hint="eastAsia" w:ascii="宋体" w:hAnsi="宋体" w:cs="宋体"/>
          <w:bCs/>
          <w:sz w:val="30"/>
          <w:szCs w:val="30"/>
          <w:lang w:val="en-US" w:eastAsia="en-US"/>
        </w:rPr>
      </w:pPr>
      <w:r>
        <w:rPr>
          <w:rFonts w:hint="eastAsia" w:ascii="宋体" w:hAnsi="宋体" w:cs="宋体"/>
          <w:bCs/>
          <w:sz w:val="30"/>
          <w:szCs w:val="30"/>
          <w:lang w:val="en-US" w:eastAsia="zh-CN"/>
        </w:rPr>
        <w:t>中标人</w:t>
      </w:r>
      <w:r>
        <w:rPr>
          <w:rFonts w:hint="eastAsia" w:ascii="宋体" w:hAnsi="宋体" w:cs="宋体"/>
          <w:bCs/>
          <w:sz w:val="30"/>
          <w:szCs w:val="30"/>
          <w:lang w:val="en-US" w:eastAsia="en-US"/>
        </w:rPr>
        <w:t>在规定的交货时间内交货并经验收合格后，再进行结算。结算金额=</w:t>
      </w:r>
      <w:r>
        <w:rPr>
          <w:rFonts w:hint="eastAsia" w:ascii="宋体" w:hAnsi="宋体" w:cs="宋体"/>
          <w:bCs/>
          <w:sz w:val="30"/>
          <w:szCs w:val="30"/>
          <w:lang w:val="en-US" w:eastAsia="zh-CN"/>
        </w:rPr>
        <w:t>中标</w:t>
      </w:r>
      <w:r>
        <w:rPr>
          <w:rFonts w:hint="eastAsia" w:ascii="宋体" w:hAnsi="宋体" w:cs="宋体"/>
          <w:bCs/>
          <w:sz w:val="30"/>
          <w:szCs w:val="30"/>
          <w:lang w:val="en-US" w:eastAsia="en-US"/>
        </w:rPr>
        <w:t>单价*实际供货数量，按结算金额付款。</w:t>
      </w:r>
      <w:r>
        <w:rPr>
          <w:rFonts w:hint="eastAsia" w:ascii="宋体" w:hAnsi="宋体" w:cs="宋体"/>
          <w:bCs/>
          <w:sz w:val="30"/>
          <w:szCs w:val="30"/>
          <w:lang w:val="en-US" w:eastAsia="zh-CN"/>
        </w:rPr>
        <w:t>中标人</w:t>
      </w:r>
      <w:r>
        <w:rPr>
          <w:rFonts w:hint="eastAsia" w:ascii="宋体" w:hAnsi="宋体" w:cs="宋体"/>
          <w:bCs/>
          <w:sz w:val="30"/>
          <w:szCs w:val="30"/>
          <w:lang w:val="en-US" w:eastAsia="en-US"/>
        </w:rPr>
        <w:t>将发票开具给采购人，收到发票</w:t>
      </w:r>
      <w:r>
        <w:rPr>
          <w:rFonts w:hint="eastAsia" w:ascii="宋体" w:hAnsi="宋体" w:cs="宋体"/>
          <w:bCs/>
          <w:sz w:val="30"/>
          <w:szCs w:val="30"/>
          <w:lang w:val="en-US" w:eastAsia="zh-CN"/>
        </w:rPr>
        <w:t>3</w:t>
      </w:r>
      <w:r>
        <w:rPr>
          <w:rFonts w:hint="eastAsia" w:ascii="宋体" w:hAnsi="宋体" w:cs="宋体"/>
          <w:bCs/>
          <w:sz w:val="30"/>
          <w:szCs w:val="30"/>
          <w:lang w:val="en-US" w:eastAsia="en-US"/>
        </w:rPr>
        <w:t>0个工作日内以银行转账的方式支付合同款项100%。</w:t>
      </w:r>
      <w:r>
        <w:rPr>
          <w:rFonts w:hint="eastAsia" w:ascii="宋体" w:hAnsi="宋体" w:cs="宋体"/>
          <w:bCs/>
          <w:sz w:val="30"/>
          <w:szCs w:val="30"/>
          <w:lang w:val="en-US" w:eastAsia="zh-CN"/>
        </w:rPr>
        <w:t>中标人</w:t>
      </w:r>
      <w:r>
        <w:rPr>
          <w:rFonts w:hint="eastAsia" w:ascii="宋体" w:hAnsi="宋体" w:cs="宋体"/>
          <w:bCs/>
          <w:sz w:val="30"/>
          <w:szCs w:val="30"/>
          <w:lang w:val="en-US" w:eastAsia="en-US"/>
        </w:rPr>
        <w:t>须向采购人出具合法有效完整的完税发票及凭证资料进行支付结算。</w:t>
      </w:r>
    </w:p>
    <w:p w14:paraId="0093F88E">
      <w:pPr>
        <w:widowControl/>
        <w:adjustRightInd w:val="0"/>
        <w:snapToGrid w:val="0"/>
        <w:spacing w:line="360" w:lineRule="auto"/>
        <w:ind w:firstLine="597" w:firstLineChars="199"/>
        <w:rPr>
          <w:rFonts w:hint="eastAsia" w:ascii="宋体" w:hAnsi="宋体" w:cs="宋体"/>
          <w:bCs/>
          <w:sz w:val="30"/>
          <w:szCs w:val="30"/>
          <w:lang w:val="en-US" w:eastAsia="en-US"/>
        </w:rPr>
      </w:pPr>
      <w:r>
        <w:rPr>
          <w:rFonts w:hint="eastAsia" w:ascii="宋体" w:hAnsi="宋体" w:cs="宋体"/>
          <w:bCs/>
          <w:sz w:val="30"/>
          <w:szCs w:val="30"/>
          <w:lang w:val="en-US" w:eastAsia="zh-CN"/>
        </w:rPr>
        <w:t>六、</w:t>
      </w:r>
      <w:r>
        <w:rPr>
          <w:rFonts w:hint="eastAsia" w:ascii="宋体" w:hAnsi="宋体" w:cs="宋体"/>
          <w:bCs/>
          <w:sz w:val="30"/>
          <w:szCs w:val="30"/>
          <w:lang w:val="en-US" w:eastAsia="en-US"/>
        </w:rPr>
        <w:t>发放方式：</w:t>
      </w:r>
    </w:p>
    <w:p w14:paraId="616FB49C">
      <w:pPr>
        <w:widowControl/>
        <w:adjustRightInd w:val="0"/>
        <w:snapToGrid w:val="0"/>
        <w:spacing w:line="360" w:lineRule="auto"/>
        <w:ind w:firstLine="597" w:firstLineChars="199"/>
        <w:rPr>
          <w:rFonts w:hint="eastAsia" w:ascii="宋体" w:hAnsi="宋体" w:cs="宋体"/>
          <w:bCs/>
          <w:sz w:val="30"/>
          <w:szCs w:val="30"/>
          <w:lang w:val="en-US" w:eastAsia="en-US"/>
        </w:rPr>
      </w:pPr>
      <w:r>
        <w:rPr>
          <w:rFonts w:hint="eastAsia" w:ascii="宋体" w:hAnsi="宋体" w:cs="宋体"/>
          <w:bCs/>
          <w:sz w:val="30"/>
          <w:szCs w:val="30"/>
          <w:lang w:val="en-US" w:eastAsia="en-US"/>
        </w:rPr>
        <w:t>具体送货时间由采购人约定配送（202</w:t>
      </w:r>
      <w:r>
        <w:rPr>
          <w:rFonts w:hint="eastAsia" w:ascii="宋体" w:hAnsi="宋体" w:cs="宋体"/>
          <w:bCs/>
          <w:sz w:val="30"/>
          <w:szCs w:val="30"/>
          <w:lang w:val="en-US" w:eastAsia="zh-CN"/>
        </w:rPr>
        <w:t>5</w:t>
      </w:r>
      <w:r>
        <w:rPr>
          <w:rFonts w:hint="eastAsia" w:ascii="宋体" w:hAnsi="宋体" w:cs="宋体"/>
          <w:bCs/>
          <w:sz w:val="30"/>
          <w:szCs w:val="30"/>
          <w:lang w:val="en-US" w:eastAsia="en-US"/>
        </w:rPr>
        <w:t>年</w:t>
      </w:r>
      <w:r>
        <w:rPr>
          <w:rFonts w:hint="eastAsia" w:ascii="宋体" w:hAnsi="宋体" w:cs="宋体"/>
          <w:bCs/>
          <w:sz w:val="30"/>
          <w:szCs w:val="30"/>
          <w:lang w:val="en-US" w:eastAsia="zh-CN"/>
        </w:rPr>
        <w:t>5</w:t>
      </w:r>
      <w:r>
        <w:rPr>
          <w:rFonts w:hint="eastAsia" w:ascii="宋体" w:hAnsi="宋体" w:cs="宋体"/>
          <w:bCs/>
          <w:sz w:val="30"/>
          <w:szCs w:val="30"/>
          <w:lang w:val="en-US" w:eastAsia="en-US"/>
        </w:rPr>
        <w:t>月</w:t>
      </w:r>
      <w:r>
        <w:rPr>
          <w:rFonts w:hint="eastAsia" w:ascii="宋体" w:hAnsi="宋体" w:cs="宋体"/>
          <w:bCs/>
          <w:sz w:val="30"/>
          <w:szCs w:val="30"/>
          <w:lang w:val="en-US" w:eastAsia="zh-CN"/>
        </w:rPr>
        <w:t>23</w:t>
      </w:r>
      <w:r>
        <w:rPr>
          <w:rFonts w:hint="eastAsia" w:ascii="宋体" w:hAnsi="宋体" w:cs="宋体"/>
          <w:bCs/>
          <w:sz w:val="30"/>
          <w:szCs w:val="30"/>
          <w:lang w:val="en-US" w:eastAsia="en-US"/>
        </w:rPr>
        <w:t>日前配送完成）；</w:t>
      </w:r>
      <w:r>
        <w:rPr>
          <w:rFonts w:hint="eastAsia" w:ascii="宋体" w:hAnsi="宋体" w:cs="宋体"/>
          <w:bCs/>
          <w:sz w:val="30"/>
          <w:szCs w:val="30"/>
          <w:lang w:val="en-US" w:eastAsia="zh-CN"/>
        </w:rPr>
        <w:t>中标人</w:t>
      </w:r>
      <w:r>
        <w:rPr>
          <w:rFonts w:hint="eastAsia" w:ascii="宋体" w:hAnsi="宋体" w:cs="宋体"/>
          <w:bCs/>
          <w:sz w:val="30"/>
          <w:szCs w:val="30"/>
          <w:lang w:val="en-US" w:eastAsia="en-US"/>
        </w:rPr>
        <w:t>随货提供注明货物名称、单位、数量、售价及总金额的商品送货清单，作为采购人验收之凭证，由采购人指定负责人验收并记录。对于不符合质量的品种采购人可退货或换货。具体发放时间最终由采购人确定。</w:t>
      </w:r>
    </w:p>
    <w:p w14:paraId="070AFD9B">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lang w:val="en-US" w:eastAsia="zh-CN"/>
        </w:rPr>
        <w:t>七、</w:t>
      </w:r>
      <w:r>
        <w:rPr>
          <w:rFonts w:hint="eastAsia" w:ascii="宋体" w:hAnsi="宋体" w:cs="宋体"/>
          <w:bCs/>
          <w:sz w:val="30"/>
          <w:szCs w:val="30"/>
        </w:rPr>
        <w:t>评标方式</w:t>
      </w:r>
    </w:p>
    <w:p w14:paraId="5F058977">
      <w:pPr>
        <w:widowControl/>
        <w:adjustRightInd w:val="0"/>
        <w:snapToGrid w:val="0"/>
        <w:spacing w:line="360" w:lineRule="auto"/>
        <w:ind w:firstLine="597" w:firstLineChars="199"/>
        <w:rPr>
          <w:rFonts w:hint="eastAsia" w:ascii="宋体" w:hAnsi="宋体" w:cs="宋体"/>
          <w:bCs/>
          <w:sz w:val="30"/>
          <w:szCs w:val="30"/>
          <w:lang w:eastAsia="zh-CN"/>
        </w:rPr>
      </w:pPr>
      <w:r>
        <w:rPr>
          <w:rFonts w:hint="eastAsia" w:ascii="宋体" w:hAnsi="宋体" w:cs="宋体"/>
          <w:bCs/>
          <w:sz w:val="30"/>
          <w:szCs w:val="30"/>
          <w:lang w:val="en-US" w:eastAsia="zh-CN"/>
        </w:rPr>
        <w:t>1.</w:t>
      </w:r>
      <w:r>
        <w:rPr>
          <w:rFonts w:hint="eastAsia" w:ascii="宋体" w:hAnsi="宋体" w:cs="宋体"/>
          <w:bCs/>
          <w:sz w:val="30"/>
          <w:szCs w:val="30"/>
        </w:rPr>
        <w:t>本项目按照货比三家的原则，对供应商的产品质量、配送服务、产品价格、同</w:t>
      </w:r>
      <w:r>
        <w:rPr>
          <w:rFonts w:hint="eastAsia" w:ascii="宋体" w:hAnsi="宋体" w:cs="宋体"/>
          <w:bCs/>
          <w:sz w:val="30"/>
          <w:szCs w:val="30"/>
          <w:lang w:val="en-US" w:eastAsia="zh-CN"/>
        </w:rPr>
        <w:t>类</w:t>
      </w:r>
      <w:r>
        <w:rPr>
          <w:rFonts w:hint="eastAsia" w:ascii="宋体" w:hAnsi="宋体" w:cs="宋体"/>
          <w:bCs/>
          <w:sz w:val="30"/>
          <w:szCs w:val="30"/>
        </w:rPr>
        <w:t>业绩四个方面进行评分</w:t>
      </w:r>
      <w:r>
        <w:rPr>
          <w:rFonts w:hint="eastAsia" w:ascii="宋体" w:hAnsi="宋体" w:cs="宋体"/>
          <w:bCs/>
          <w:sz w:val="30"/>
          <w:szCs w:val="30"/>
          <w:lang w:eastAsia="zh-CN"/>
        </w:rPr>
        <w:t>，</w:t>
      </w:r>
      <w:r>
        <w:rPr>
          <w:rFonts w:hint="eastAsia" w:ascii="宋体" w:hAnsi="宋体" w:cs="宋体"/>
          <w:bCs/>
          <w:sz w:val="30"/>
          <w:szCs w:val="30"/>
          <w:lang w:val="en-US" w:eastAsia="zh-CN"/>
        </w:rPr>
        <w:t>详见附件。</w:t>
      </w:r>
    </w:p>
    <w:p w14:paraId="681D6EAD">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lang w:val="en-US" w:eastAsia="zh-CN"/>
        </w:rPr>
        <w:t>2.</w:t>
      </w:r>
      <w:r>
        <w:rPr>
          <w:rFonts w:hint="eastAsia" w:ascii="宋体" w:hAnsi="宋体" w:cs="宋体"/>
          <w:bCs/>
          <w:sz w:val="30"/>
          <w:szCs w:val="30"/>
        </w:rPr>
        <w:t>供应商需按照该项目要求制作书面材料，材料1</w:t>
      </w:r>
      <w:r>
        <w:rPr>
          <w:rFonts w:hint="eastAsia" w:ascii="宋体" w:hAnsi="宋体" w:cs="宋体"/>
          <w:bCs/>
          <w:sz w:val="30"/>
          <w:szCs w:val="30"/>
          <w:lang w:val="en-US" w:eastAsia="zh-CN"/>
        </w:rPr>
        <w:t>正4副</w:t>
      </w:r>
      <w:r>
        <w:rPr>
          <w:rFonts w:hint="eastAsia" w:ascii="宋体" w:hAnsi="宋体" w:cs="宋体"/>
          <w:bCs/>
          <w:sz w:val="30"/>
          <w:szCs w:val="30"/>
        </w:rPr>
        <w:t>密封完好，密封袋上应注明供应商名称、联系人及联系电话并加盖公章。</w:t>
      </w:r>
    </w:p>
    <w:p w14:paraId="5E0D9043">
      <w:pPr>
        <w:widowControl/>
        <w:adjustRightInd w:val="0"/>
        <w:snapToGrid w:val="0"/>
        <w:spacing w:line="360" w:lineRule="auto"/>
        <w:ind w:firstLine="597" w:firstLineChars="199"/>
        <w:rPr>
          <w:rFonts w:hint="eastAsia" w:ascii="宋体" w:hAnsi="宋体" w:cs="宋体"/>
          <w:bCs/>
          <w:sz w:val="30"/>
          <w:szCs w:val="30"/>
        </w:rPr>
      </w:pPr>
      <w:r>
        <w:rPr>
          <w:rFonts w:hint="eastAsia" w:ascii="宋体" w:hAnsi="宋体" w:cs="宋体"/>
          <w:bCs/>
          <w:sz w:val="30"/>
          <w:szCs w:val="30"/>
          <w:lang w:val="en-US" w:eastAsia="zh-CN"/>
        </w:rPr>
        <w:t>3.中标</w:t>
      </w:r>
      <w:r>
        <w:rPr>
          <w:rFonts w:hint="eastAsia" w:ascii="宋体" w:hAnsi="宋体" w:cs="宋体"/>
          <w:bCs/>
          <w:sz w:val="30"/>
          <w:szCs w:val="30"/>
        </w:rPr>
        <w:t>后如发现供应商所交付货物存在假冒伪劣、货不对板产品等不符合交付标准的情况，将无条件全部退货，并由此追究供应商相关法律责任。</w:t>
      </w:r>
    </w:p>
    <w:p w14:paraId="1A571972">
      <w:pPr>
        <w:widowControl/>
        <w:adjustRightInd w:val="0"/>
        <w:snapToGrid w:val="0"/>
        <w:spacing w:line="360" w:lineRule="auto"/>
        <w:ind w:firstLine="417" w:firstLineChars="199"/>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仿宋">
    <w:panose1 w:val="02010609060101010101"/>
    <w:charset w:val="86"/>
    <w:family w:val="modern"/>
    <w:pitch w:val="default"/>
    <w:sig w:usb0="800002BF" w:usb1="38CF7CFA" w:usb2="00000016" w:usb3="00000000" w:csb0="00040001" w:csb1="00000000"/>
  </w:font>
  <w:font w:name="Segoe UI">
    <w:panose1 w:val="020B0502040204020203"/>
    <w:charset w:val="00"/>
    <w:family w:val="auto"/>
    <w:pitch w:val="default"/>
    <w:sig w:usb0="E4002EFF" w:usb1="C000E47F"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F5F449A"/>
    <w:rsid w:val="7A493F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next w:val="1"/>
    <w:qFormat/>
    <w:uiPriority w:val="1"/>
    <w:rPr>
      <w:rFonts w:ascii="宋体" w:hAnsi="宋体" w:eastAsia="宋体" w:cs="宋体"/>
      <w:sz w:val="24"/>
    </w:rPr>
  </w:style>
  <w:style w:type="paragraph" w:styleId="3">
    <w:name w:val="Body Text Indent"/>
    <w:basedOn w:val="1"/>
    <w:qFormat/>
    <w:uiPriority w:val="0"/>
    <w:pPr>
      <w:spacing w:line="360" w:lineRule="auto"/>
      <w:ind w:left="716" w:leftChars="341" w:firstLine="2"/>
    </w:pPr>
    <w:rPr>
      <w:rFonts w:ascii="宋体" w:hAnsi="宋体" w:eastAsia="宋体" w:cs="Times New Roman"/>
      <w:bCs/>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1144</Words>
  <Characters>1220</Characters>
  <Lines>0</Lines>
  <Paragraphs>0</Paragraphs>
  <TotalTime>0</TotalTime>
  <ScaleCrop>false</ScaleCrop>
  <LinksUpToDate>false</LinksUpToDate>
  <CharactersWithSpaces>1255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2025-03-28T00:54:00Z</dcterms:created>
  <dc:creator>中西医结合医院</dc:creator>
  <cp:lastModifiedBy>郑</cp:lastModifiedBy>
  <dcterms:modified xsi:type="dcterms:W3CDTF">2025-04-07T09:55:55Z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eyJoZGlkIjoiNzFjZWI1ZGY0YjMyMzhlYzRiY2I0NTY1NzAyNzc0OGMiLCJ1c2VySWQiOiIzODgxMzUyNjIifQ==</vt:lpwstr>
  </property>
  <property fmtid="{D5CDD505-2E9C-101B-9397-08002B2CF9AE}" pid="4" name="ICV">
    <vt:lpwstr>6C8492E1E5164B388F741EF35E2C1342_12</vt:lpwstr>
  </property>
</Properties>
</file>