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Style w:val="4"/>
          <w:rFonts w:hint="eastAsia" w:ascii="宋体" w:hAnsi="宋体" w:cs="宋体"/>
          <w:sz w:val="32"/>
          <w:szCs w:val="32"/>
          <w:shd w:val="clear" w:color="auto" w:fill="FFFFFF"/>
        </w:rPr>
      </w:pPr>
      <w:r>
        <w:rPr>
          <w:rStyle w:val="4"/>
          <w:rFonts w:hint="eastAsia" w:ascii="宋体" w:hAnsi="宋体" w:cs="宋体"/>
          <w:sz w:val="32"/>
          <w:szCs w:val="32"/>
          <w:shd w:val="clear" w:color="auto" w:fill="FFFFFF"/>
          <w:lang w:val="en-US" w:eastAsia="zh-CN"/>
        </w:rPr>
        <w:t>18导心电图机</w:t>
      </w:r>
      <w:r>
        <w:rPr>
          <w:rStyle w:val="4"/>
          <w:rFonts w:ascii="宋体" w:hAnsi="宋体" w:cs="宋体"/>
          <w:sz w:val="32"/>
          <w:szCs w:val="32"/>
          <w:shd w:val="clear" w:color="auto" w:fill="FFFFFF"/>
        </w:rPr>
        <w:t>招标参数</w:t>
      </w:r>
    </w:p>
    <w:p>
      <w:pPr>
        <w:widowControl/>
        <w:jc w:val="left"/>
        <w:rPr>
          <w:rFonts w:ascii="宋体" w:hAnsi="宋体" w:cs="宋体"/>
          <w:color w:val="000000"/>
          <w:kern w:val="0"/>
          <w:sz w:val="28"/>
          <w:szCs w:val="28"/>
        </w:rPr>
      </w:pPr>
      <w:r>
        <w:rPr>
          <w:rFonts w:hint="eastAsia" w:ascii="宋体" w:hAnsi="宋体" w:cs="宋体"/>
          <w:color w:val="000000"/>
          <w:kern w:val="0"/>
          <w:sz w:val="28"/>
          <w:szCs w:val="28"/>
        </w:rPr>
        <w:t>一、技术参数：</w:t>
      </w:r>
    </w:p>
    <w:p>
      <w:pPr>
        <w:pStyle w:val="5"/>
        <w:numPr>
          <w:ilvl w:val="0"/>
          <w:numId w:val="0"/>
        </w:numPr>
        <w:ind w:leftChars="0"/>
        <w:rPr>
          <w:rFonts w:hint="eastAsia" w:ascii="宋体" w:hAnsi="宋体" w:cs="宋体"/>
          <w:szCs w:val="21"/>
        </w:rPr>
      </w:pPr>
      <w:r>
        <w:rPr>
          <w:rFonts w:hint="eastAsia" w:ascii="宋体" w:hAnsi="宋体" w:cs="宋体"/>
          <w:szCs w:val="21"/>
        </w:rPr>
        <w:t>1、导联体系：Wilson体系，支持12/15/18导联。</w:t>
      </w:r>
    </w:p>
    <w:p>
      <w:pPr>
        <w:pStyle w:val="5"/>
        <w:numPr>
          <w:ilvl w:val="0"/>
          <w:numId w:val="0"/>
        </w:numPr>
        <w:ind w:leftChars="0"/>
        <w:rPr>
          <w:rFonts w:hint="eastAsia" w:ascii="宋体" w:hAnsi="宋体" w:cs="宋体"/>
          <w:szCs w:val="21"/>
        </w:rPr>
      </w:pPr>
      <w:r>
        <w:rPr>
          <w:rFonts w:hint="eastAsia" w:ascii="宋体" w:hAnsi="宋体" w:cs="宋体"/>
          <w:szCs w:val="21"/>
        </w:rPr>
        <w:t>2、可查阅诊断：自动测量参数，包括心率、P-R间期、QT/QTc、 P/QRS/T电轴、、RV5/SV1电压值等，支持自动测量参数的修改、导联纠错、放大镜、参考记录、诊断结论输入、诊断模板、打印功能。</w:t>
      </w:r>
    </w:p>
    <w:p>
      <w:pPr>
        <w:pStyle w:val="5"/>
        <w:numPr>
          <w:ilvl w:val="0"/>
          <w:numId w:val="0"/>
        </w:numPr>
        <w:ind w:leftChars="0"/>
        <w:rPr>
          <w:rFonts w:hint="eastAsia" w:ascii="宋体" w:hAnsi="宋体" w:cs="宋体"/>
          <w:szCs w:val="21"/>
        </w:rPr>
      </w:pPr>
      <w:r>
        <w:rPr>
          <w:rFonts w:hint="eastAsia" w:ascii="宋体" w:hAnsi="宋体" w:cs="宋体"/>
          <w:szCs w:val="21"/>
        </w:rPr>
        <w:t>3、起搏信号采集和分析：具有起搏器启用功能，支持起搏信号采集和分析</w:t>
      </w:r>
    </w:p>
    <w:p>
      <w:pPr>
        <w:pStyle w:val="5"/>
        <w:numPr>
          <w:ilvl w:val="0"/>
          <w:numId w:val="0"/>
        </w:numPr>
        <w:ind w:leftChars="0"/>
        <w:rPr>
          <w:rFonts w:hint="eastAsia" w:ascii="宋体" w:hAnsi="宋体" w:cs="宋体"/>
          <w:szCs w:val="21"/>
        </w:rPr>
      </w:pPr>
      <w:r>
        <w:rPr>
          <w:rFonts w:hint="eastAsia" w:ascii="宋体" w:hAnsi="宋体" w:cs="宋体"/>
          <w:szCs w:val="21"/>
        </w:rPr>
        <w:t>4、数据接口：具有USB、WIFI两种数据接口功能，支持有线连接和无线连接，可连接电脑或平板电脑，支持Windows系统和安卓系统软件。</w:t>
      </w:r>
    </w:p>
    <w:p>
      <w:pPr>
        <w:pStyle w:val="5"/>
        <w:numPr>
          <w:ilvl w:val="0"/>
          <w:numId w:val="0"/>
        </w:numPr>
        <w:ind w:leftChars="0"/>
        <w:rPr>
          <w:rFonts w:hint="eastAsia" w:ascii="宋体" w:hAnsi="宋体" w:cs="宋体"/>
          <w:szCs w:val="21"/>
        </w:rPr>
      </w:pPr>
      <w:r>
        <w:rPr>
          <w:rFonts w:hint="eastAsia" w:ascii="宋体" w:hAnsi="宋体" w:cs="宋体"/>
          <w:szCs w:val="21"/>
        </w:rPr>
        <w:t>5、单机及联网使用功能：可单机使用，具备单机采集、诊断、打印功能，也可联网通过有限、无线WiFi、4G、5G方式联网发送原始心电数据和接收心电诊断结论和报告。</w:t>
      </w:r>
    </w:p>
    <w:p>
      <w:pPr>
        <w:pStyle w:val="5"/>
        <w:numPr>
          <w:ilvl w:val="0"/>
          <w:numId w:val="0"/>
        </w:numPr>
        <w:ind w:leftChars="0"/>
        <w:rPr>
          <w:rFonts w:hint="eastAsia" w:ascii="宋体" w:hAnsi="宋体" w:cs="宋体"/>
          <w:szCs w:val="21"/>
        </w:rPr>
      </w:pPr>
      <w:r>
        <w:rPr>
          <w:rFonts w:hint="eastAsia" w:ascii="宋体" w:hAnsi="宋体" w:cs="宋体"/>
          <w:szCs w:val="21"/>
        </w:rPr>
        <w:t>6、标配存储：≥16G内存，可存储不小于20000例的心电波形数据</w:t>
      </w:r>
    </w:p>
    <w:p>
      <w:pPr>
        <w:pStyle w:val="5"/>
        <w:numPr>
          <w:ilvl w:val="0"/>
          <w:numId w:val="0"/>
        </w:numPr>
        <w:ind w:leftChars="0"/>
        <w:rPr>
          <w:rFonts w:hint="eastAsia" w:ascii="宋体" w:hAnsi="宋体" w:cs="宋体"/>
          <w:szCs w:val="21"/>
        </w:rPr>
      </w:pPr>
      <w:r>
        <w:rPr>
          <w:rFonts w:hint="eastAsia" w:ascii="宋体" w:hAnsi="宋体" w:cs="宋体"/>
          <w:szCs w:val="21"/>
        </w:rPr>
        <w:t>7、灵敏度：2.5mm/mV 、5mm/mV、10mm/mV、20mm/mV、40mm/mV</w:t>
      </w:r>
    </w:p>
    <w:p>
      <w:pPr>
        <w:pStyle w:val="5"/>
        <w:numPr>
          <w:ilvl w:val="0"/>
          <w:numId w:val="0"/>
        </w:numPr>
        <w:ind w:leftChars="0"/>
        <w:rPr>
          <w:rFonts w:hint="eastAsia" w:ascii="宋体" w:hAnsi="宋体" w:cs="宋体"/>
          <w:szCs w:val="21"/>
        </w:rPr>
      </w:pPr>
      <w:r>
        <w:rPr>
          <w:rFonts w:hint="eastAsia" w:ascii="宋体" w:hAnsi="宋体" w:cs="宋体"/>
          <w:szCs w:val="21"/>
        </w:rPr>
        <w:t>8、心电采集：支持常规12导、常规18导、常规15导（常规12导+V3RV4RV5R）、常规15导（常规12导+V7V8V9），可自动开始、手动开始、重采、手动停止、设置采集时长功能。</w:t>
      </w:r>
    </w:p>
    <w:p>
      <w:pPr>
        <w:pStyle w:val="5"/>
        <w:numPr>
          <w:ilvl w:val="0"/>
          <w:numId w:val="0"/>
        </w:numPr>
        <w:ind w:leftChars="0"/>
        <w:rPr>
          <w:rFonts w:hint="eastAsia" w:ascii="宋体" w:hAnsi="宋体" w:cs="宋体"/>
          <w:szCs w:val="21"/>
        </w:rPr>
      </w:pPr>
      <w:r>
        <w:rPr>
          <w:rFonts w:hint="eastAsia" w:ascii="宋体" w:hAnsi="宋体" w:cs="宋体"/>
          <w:szCs w:val="21"/>
        </w:rPr>
        <w:t>9、噪声电平：≤30μV</w:t>
      </w:r>
    </w:p>
    <w:p>
      <w:pPr>
        <w:pStyle w:val="5"/>
        <w:numPr>
          <w:ilvl w:val="0"/>
          <w:numId w:val="0"/>
        </w:numPr>
        <w:ind w:leftChars="0"/>
        <w:rPr>
          <w:rFonts w:hint="eastAsia" w:ascii="宋体" w:hAnsi="宋体" w:cs="宋体"/>
          <w:szCs w:val="21"/>
        </w:rPr>
      </w:pPr>
      <w:r>
        <w:rPr>
          <w:rFonts w:hint="eastAsia" w:ascii="宋体" w:hAnsi="宋体" w:cs="宋体"/>
          <w:szCs w:val="21"/>
        </w:rPr>
        <w:t>10、低频特性：时间常数应不小于3.2s</w:t>
      </w:r>
    </w:p>
    <w:p>
      <w:pPr>
        <w:pStyle w:val="5"/>
        <w:numPr>
          <w:ilvl w:val="0"/>
          <w:numId w:val="0"/>
        </w:numPr>
        <w:ind w:leftChars="0"/>
        <w:rPr>
          <w:rFonts w:hint="eastAsia" w:ascii="宋体" w:hAnsi="宋体" w:cs="宋体"/>
          <w:szCs w:val="21"/>
        </w:rPr>
      </w:pPr>
      <w:r>
        <w:rPr>
          <w:rFonts w:hint="eastAsia" w:ascii="宋体" w:hAnsi="宋体" w:cs="宋体"/>
          <w:szCs w:val="21"/>
        </w:rPr>
        <w:t>11、心率测量范围：30bpm-300bpm；心率测量误差≤1bpm。</w:t>
      </w:r>
    </w:p>
    <w:p>
      <w:pPr>
        <w:pStyle w:val="5"/>
        <w:numPr>
          <w:ilvl w:val="0"/>
          <w:numId w:val="0"/>
        </w:numPr>
        <w:ind w:leftChars="0"/>
        <w:rPr>
          <w:rFonts w:hint="eastAsia" w:ascii="宋体" w:hAnsi="宋体" w:cs="宋体"/>
          <w:szCs w:val="21"/>
        </w:rPr>
      </w:pPr>
      <w:r>
        <w:rPr>
          <w:rFonts w:hint="eastAsia" w:ascii="宋体" w:hAnsi="宋体" w:cs="宋体"/>
          <w:szCs w:val="21"/>
        </w:rPr>
        <w:t>12、采样精度≥24位</w:t>
      </w:r>
    </w:p>
    <w:p>
      <w:pPr>
        <w:pStyle w:val="5"/>
        <w:numPr>
          <w:ilvl w:val="0"/>
          <w:numId w:val="0"/>
        </w:numPr>
        <w:ind w:leftChars="0"/>
        <w:rPr>
          <w:rFonts w:hint="eastAsia" w:ascii="宋体" w:hAnsi="宋体" w:cs="宋体"/>
          <w:szCs w:val="21"/>
        </w:rPr>
      </w:pPr>
      <w:r>
        <w:rPr>
          <w:rFonts w:hint="eastAsia" w:ascii="宋体" w:hAnsi="宋体" w:cs="宋体"/>
          <w:szCs w:val="21"/>
        </w:rPr>
        <w:t>13、导联指示灯：具有导联脱落指示灯，可快速准确判断导联连接状态。</w:t>
      </w:r>
    </w:p>
    <w:p>
      <w:pPr>
        <w:pStyle w:val="5"/>
        <w:numPr>
          <w:ilvl w:val="0"/>
          <w:numId w:val="0"/>
        </w:numPr>
        <w:ind w:leftChars="0"/>
        <w:rPr>
          <w:rFonts w:hint="eastAsia" w:ascii="宋体" w:hAnsi="宋体" w:cs="宋体"/>
          <w:szCs w:val="21"/>
        </w:rPr>
      </w:pPr>
      <w:r>
        <w:rPr>
          <w:rFonts w:hint="eastAsia" w:ascii="宋体" w:hAnsi="宋体" w:cs="宋体"/>
          <w:szCs w:val="21"/>
        </w:rPr>
        <w:t>14、走纸速度：5mm/s、10mm/s、12.5mm/s、25mm/s、50mm/s，误差范围为±3%</w:t>
      </w:r>
    </w:p>
    <w:p>
      <w:pPr>
        <w:pStyle w:val="5"/>
        <w:numPr>
          <w:ilvl w:val="0"/>
          <w:numId w:val="0"/>
        </w:numPr>
        <w:ind w:leftChars="0"/>
        <w:rPr>
          <w:rFonts w:hint="eastAsia" w:ascii="宋体" w:hAnsi="宋体" w:cs="宋体"/>
          <w:szCs w:val="21"/>
        </w:rPr>
      </w:pPr>
      <w:r>
        <w:rPr>
          <w:rFonts w:hint="eastAsia" w:ascii="宋体" w:hAnsi="宋体" w:cs="宋体"/>
          <w:szCs w:val="21"/>
        </w:rPr>
        <w:t>15、系统误差：±5%或±40µV,两者选取大者；</w:t>
      </w:r>
    </w:p>
    <w:p>
      <w:pPr>
        <w:pStyle w:val="5"/>
        <w:numPr>
          <w:ilvl w:val="0"/>
          <w:numId w:val="0"/>
        </w:numPr>
        <w:ind w:leftChars="0"/>
        <w:rPr>
          <w:rFonts w:hint="eastAsia" w:ascii="宋体" w:hAnsi="宋体" w:cs="宋体"/>
          <w:szCs w:val="21"/>
        </w:rPr>
      </w:pPr>
      <w:r>
        <w:rPr>
          <w:rFonts w:hint="eastAsia" w:ascii="宋体" w:hAnsi="宋体" w:cs="宋体"/>
          <w:szCs w:val="21"/>
        </w:rPr>
        <w:t>16、电池容量：≥4100mAh，连续工作时长≥12小时（内部电池供电）</w:t>
      </w:r>
    </w:p>
    <w:p>
      <w:pPr>
        <w:pStyle w:val="5"/>
        <w:numPr>
          <w:ilvl w:val="0"/>
          <w:numId w:val="0"/>
        </w:numPr>
        <w:ind w:leftChars="0"/>
        <w:rPr>
          <w:rFonts w:hint="eastAsia" w:ascii="宋体" w:hAnsi="宋体" w:cs="宋体"/>
          <w:szCs w:val="21"/>
        </w:rPr>
      </w:pPr>
      <w:r>
        <w:rPr>
          <w:rFonts w:hint="eastAsia" w:ascii="宋体" w:hAnsi="宋体" w:cs="宋体"/>
          <w:szCs w:val="21"/>
        </w:rPr>
        <w:t>17、按防电击的程度分类：防除颤CF型</w:t>
      </w:r>
    </w:p>
    <w:p>
      <w:pPr>
        <w:pStyle w:val="5"/>
        <w:numPr>
          <w:ilvl w:val="0"/>
          <w:numId w:val="0"/>
        </w:numPr>
        <w:ind w:leftChars="0"/>
        <w:rPr>
          <w:rFonts w:hint="eastAsia" w:ascii="宋体" w:hAnsi="宋体" w:cs="宋体"/>
          <w:szCs w:val="21"/>
        </w:rPr>
      </w:pPr>
      <w:r>
        <w:rPr>
          <w:rFonts w:hint="eastAsia" w:ascii="宋体" w:hAnsi="宋体" w:cs="宋体"/>
          <w:szCs w:val="21"/>
        </w:rPr>
        <w:t>18、基线滤波：可设置0.05Hz、0.25Hz、0.5Hz、0.75Hz、关</w:t>
      </w:r>
    </w:p>
    <w:p>
      <w:pPr>
        <w:pStyle w:val="5"/>
        <w:numPr>
          <w:ilvl w:val="0"/>
          <w:numId w:val="0"/>
        </w:numPr>
        <w:ind w:leftChars="0"/>
        <w:rPr>
          <w:rFonts w:hint="eastAsia" w:ascii="宋体" w:hAnsi="宋体" w:cs="宋体"/>
          <w:szCs w:val="21"/>
        </w:rPr>
      </w:pPr>
      <w:r>
        <w:rPr>
          <w:rFonts w:hint="eastAsia" w:ascii="宋体" w:hAnsi="宋体" w:cs="宋体"/>
          <w:szCs w:val="21"/>
        </w:rPr>
        <w:t>19、采集时长≤10秒</w:t>
      </w:r>
    </w:p>
    <w:p>
      <w:pPr>
        <w:pStyle w:val="5"/>
        <w:numPr>
          <w:ilvl w:val="0"/>
          <w:numId w:val="0"/>
        </w:numPr>
        <w:ind w:leftChars="0"/>
        <w:rPr>
          <w:rFonts w:hint="eastAsia" w:ascii="宋体" w:hAnsi="宋体" w:cs="宋体"/>
          <w:szCs w:val="21"/>
        </w:rPr>
      </w:pPr>
      <w:r>
        <w:rPr>
          <w:rFonts w:hint="eastAsia" w:ascii="宋体" w:hAnsi="宋体" w:cs="宋体"/>
          <w:szCs w:val="21"/>
        </w:rPr>
        <w:t>20、显示通道：12/15/18通道，支持同屏12/15/18导联显示。</w:t>
      </w:r>
    </w:p>
    <w:p>
      <w:pPr>
        <w:rPr>
          <w:color w:val="000000"/>
        </w:rPr>
      </w:pPr>
      <w:r>
        <w:rPr>
          <w:rFonts w:hint="eastAsia" w:ascii="宋体" w:hAnsi="宋体" w:cs="宋体"/>
          <w:color w:val="000000"/>
          <w:kern w:val="0"/>
          <w:sz w:val="28"/>
          <w:szCs w:val="28"/>
        </w:rPr>
        <w:t>二、配置：</w:t>
      </w:r>
    </w:p>
    <w:tbl>
      <w:tblPr>
        <w:tblStyle w:val="2"/>
        <w:tblW w:w="7460" w:type="dxa"/>
        <w:tblInd w:w="4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6"/>
        <w:gridCol w:w="4384"/>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jc w:val="center"/>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序号</w:t>
            </w:r>
          </w:p>
        </w:tc>
        <w:tc>
          <w:tcPr>
            <w:tcW w:w="4384" w:type="dxa"/>
            <w:vAlign w:val="center"/>
          </w:tcPr>
          <w:p>
            <w:pPr>
              <w:spacing w:line="60" w:lineRule="auto"/>
              <w:ind w:left="492"/>
              <w:jc w:val="lef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配件名称</w:t>
            </w:r>
          </w:p>
        </w:tc>
        <w:tc>
          <w:tcPr>
            <w:tcW w:w="1590" w:type="dxa"/>
            <w:vAlign w:val="center"/>
          </w:tcPr>
          <w:p>
            <w:pPr>
              <w:spacing w:line="60" w:lineRule="auto"/>
              <w:jc w:val="lef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1</w:t>
            </w:r>
          </w:p>
        </w:tc>
        <w:tc>
          <w:tcPr>
            <w:tcW w:w="4384" w:type="dxa"/>
            <w:vAlign w:val="center"/>
          </w:tcPr>
          <w:p>
            <w:pPr>
              <w:spacing w:line="60" w:lineRule="auto"/>
              <w:jc w:val="left"/>
              <w:rPr>
                <w:rFonts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心电采集盒</w:t>
            </w:r>
          </w:p>
        </w:tc>
        <w:tc>
          <w:tcPr>
            <w:tcW w:w="1590" w:type="dxa"/>
            <w:vAlign w:val="center"/>
          </w:tcPr>
          <w:p>
            <w:pPr>
              <w:spacing w:line="60" w:lineRule="auto"/>
              <w:ind w:firstLine="480" w:firstLineChars="200"/>
              <w:jc w:val="left"/>
              <w:rPr>
                <w:rFonts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2</w:t>
            </w:r>
          </w:p>
        </w:tc>
        <w:tc>
          <w:tcPr>
            <w:tcW w:w="4384" w:type="dxa"/>
            <w:vAlign w:val="center"/>
          </w:tcPr>
          <w:p>
            <w:pPr>
              <w:spacing w:line="60" w:lineRule="auto"/>
              <w:jc w:val="left"/>
              <w:rPr>
                <w:rFonts w:hint="eastAsia" w:ascii="宋体" w:hAnsi="宋体" w:cs="宋体" w:eastAsia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18导</w:t>
            </w:r>
            <w:r>
              <w:rPr>
                <w:rFonts w:hint="eastAsia" w:ascii="宋体" w:hAnsi="宋体" w:cs="宋体"/>
                <w:color w:val="000000" w:themeColor="text1"/>
                <w:sz w:val="24"/>
                <w14:textFill>
                  <w14:solidFill>
                    <w14:schemeClr w14:val="tx1"/>
                  </w14:solidFill>
                </w14:textFill>
              </w:rPr>
              <w:t>心电导联电缆</w:t>
            </w:r>
          </w:p>
        </w:tc>
        <w:tc>
          <w:tcPr>
            <w:tcW w:w="1590" w:type="dxa"/>
            <w:vAlign w:val="center"/>
          </w:tcPr>
          <w:p>
            <w:pPr>
              <w:spacing w:line="60" w:lineRule="auto"/>
              <w:ind w:firstLine="480" w:firstLineChars="200"/>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3</w:t>
            </w:r>
          </w:p>
        </w:tc>
        <w:tc>
          <w:tcPr>
            <w:tcW w:w="4384" w:type="dxa"/>
            <w:vAlign w:val="center"/>
          </w:tcPr>
          <w:p>
            <w:pPr>
              <w:spacing w:line="60" w:lineRule="auto"/>
              <w:jc w:val="left"/>
              <w:rPr>
                <w:rFonts w:hint="eastAsia" w:ascii="宋体" w:hAnsi="宋体" w:cs="宋体" w:eastAsia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夹子（4个）</w:t>
            </w:r>
          </w:p>
        </w:tc>
        <w:tc>
          <w:tcPr>
            <w:tcW w:w="1590" w:type="dxa"/>
            <w:vAlign w:val="center"/>
          </w:tcPr>
          <w:p>
            <w:pPr>
              <w:spacing w:line="60" w:lineRule="auto"/>
              <w:ind w:firstLine="480" w:firstLineChars="200"/>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4</w:t>
            </w:r>
          </w:p>
        </w:tc>
        <w:tc>
          <w:tcPr>
            <w:tcW w:w="4384" w:type="dxa"/>
            <w:vAlign w:val="center"/>
          </w:tcPr>
          <w:p>
            <w:pPr>
              <w:spacing w:line="60" w:lineRule="auto"/>
              <w:jc w:val="left"/>
              <w:rPr>
                <w:rFonts w:hint="eastAsia" w:ascii="宋体" w:hAnsi="宋体" w:cs="宋体" w:eastAsia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吸球（12个）</w:t>
            </w:r>
          </w:p>
        </w:tc>
        <w:tc>
          <w:tcPr>
            <w:tcW w:w="1590" w:type="dxa"/>
            <w:vAlign w:val="center"/>
          </w:tcPr>
          <w:p>
            <w:pPr>
              <w:spacing w:line="60" w:lineRule="auto"/>
              <w:ind w:firstLine="480" w:firstLineChars="200"/>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5</w:t>
            </w:r>
          </w:p>
        </w:tc>
        <w:tc>
          <w:tcPr>
            <w:tcW w:w="4384" w:type="dxa"/>
            <w:vAlign w:val="center"/>
          </w:tcPr>
          <w:p>
            <w:pPr>
              <w:spacing w:line="60" w:lineRule="auto"/>
              <w:jc w:val="left"/>
              <w:rPr>
                <w:rFonts w:hint="eastAsia" w:ascii="宋体" w:hAnsi="宋体" w:cs="宋体" w:eastAsia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充电/数据线</w:t>
            </w:r>
          </w:p>
        </w:tc>
        <w:tc>
          <w:tcPr>
            <w:tcW w:w="1590" w:type="dxa"/>
            <w:vAlign w:val="center"/>
          </w:tcPr>
          <w:p>
            <w:pPr>
              <w:spacing w:line="60" w:lineRule="auto"/>
              <w:ind w:firstLine="480" w:firstLineChars="200"/>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6</w:t>
            </w:r>
          </w:p>
        </w:tc>
        <w:tc>
          <w:tcPr>
            <w:tcW w:w="4384" w:type="dxa"/>
            <w:vAlign w:val="center"/>
          </w:tcPr>
          <w:p>
            <w:pPr>
              <w:spacing w:line="60" w:lineRule="auto"/>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技术使用说明书</w:t>
            </w:r>
          </w:p>
        </w:tc>
        <w:tc>
          <w:tcPr>
            <w:tcW w:w="1590" w:type="dxa"/>
            <w:vAlign w:val="center"/>
          </w:tcPr>
          <w:p>
            <w:pPr>
              <w:spacing w:line="60" w:lineRule="auto"/>
              <w:ind w:firstLine="480" w:firstLineChars="200"/>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default"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kern w:val="2"/>
                <w:sz w:val="24"/>
                <w:szCs w:val="24"/>
                <w:lang w:val="en-US" w:eastAsia="zh-CN" w:bidi="ar-SA"/>
                <w14:textFill>
                  <w14:solidFill>
                    <w14:schemeClr w14:val="tx1"/>
                  </w14:solidFill>
                </w14:textFill>
              </w:rPr>
              <w:t>7</w:t>
            </w:r>
          </w:p>
        </w:tc>
        <w:tc>
          <w:tcPr>
            <w:tcW w:w="4384" w:type="dxa"/>
            <w:vAlign w:val="center"/>
          </w:tcPr>
          <w:p>
            <w:pPr>
              <w:spacing w:line="60" w:lineRule="auto"/>
              <w:jc w:val="left"/>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kern w:val="2"/>
                <w:sz w:val="24"/>
                <w:szCs w:val="24"/>
                <w:lang w:val="en-US" w:eastAsia="zh-CN" w:bidi="ar-SA"/>
                <w14:textFill>
                  <w14:solidFill>
                    <w14:schemeClr w14:val="tx1"/>
                  </w14:solidFill>
                </w14:textFill>
              </w:rPr>
              <w:t>合格证</w:t>
            </w:r>
          </w:p>
        </w:tc>
        <w:tc>
          <w:tcPr>
            <w:tcW w:w="1590" w:type="dxa"/>
            <w:vAlign w:val="center"/>
          </w:tcPr>
          <w:p>
            <w:pPr>
              <w:spacing w:line="60" w:lineRule="auto"/>
              <w:ind w:firstLine="480" w:firstLineChars="200"/>
              <w:jc w:val="left"/>
              <w:rPr>
                <w:rFonts w:hint="default"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kern w:val="2"/>
                <w:sz w:val="24"/>
                <w:szCs w:val="24"/>
                <w:lang w:val="en-US" w:eastAsia="zh-CN" w:bidi="ar-SA"/>
                <w14:textFill>
                  <w14:solidFill>
                    <w14:schemeClr w14:val="tx1"/>
                  </w14:solidFill>
                </w14:textFill>
              </w:rPr>
              <w:t>1张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sz w:val="24"/>
                <w:lang w:val="en-US" w:eastAsia="zh-CN"/>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8</w:t>
            </w:r>
          </w:p>
        </w:tc>
        <w:tc>
          <w:tcPr>
            <w:tcW w:w="4384" w:type="dxa"/>
            <w:vAlign w:val="center"/>
          </w:tcPr>
          <w:p>
            <w:pPr>
              <w:spacing w:line="60" w:lineRule="auto"/>
              <w:jc w:val="left"/>
              <w:rPr>
                <w:rFonts w:hint="default" w:ascii="宋体" w:hAnsi="宋体" w:cs="宋体" w:eastAsiaTheme="minorEastAsia"/>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平板电脑或笔记本电脑（选配）</w:t>
            </w:r>
          </w:p>
        </w:tc>
        <w:tc>
          <w:tcPr>
            <w:tcW w:w="1590" w:type="dxa"/>
            <w:vAlign w:val="center"/>
          </w:tcPr>
          <w:p>
            <w:pPr>
              <w:spacing w:line="60" w:lineRule="auto"/>
              <w:ind w:firstLine="480" w:firstLineChars="200"/>
              <w:jc w:val="left"/>
              <w:rPr>
                <w:rFonts w:hint="default" w:ascii="宋体" w:hAnsi="宋体" w:cs="宋体" w:eastAsiaTheme="minorEastAsia"/>
                <w:bCs/>
                <w:color w:val="000000" w:themeColor="text1"/>
                <w:sz w:val="24"/>
                <w:lang w:val="en-US" w:eastAsia="zh-CN"/>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486" w:type="dxa"/>
            <w:vAlign w:val="center"/>
          </w:tcPr>
          <w:p>
            <w:pPr>
              <w:spacing w:line="60" w:lineRule="auto"/>
              <w:ind w:firstLine="480" w:firstLineChars="200"/>
              <w:rPr>
                <w:rFonts w:hint="eastAsia"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9</w:t>
            </w:r>
          </w:p>
        </w:tc>
        <w:tc>
          <w:tcPr>
            <w:tcW w:w="4384" w:type="dxa"/>
            <w:vAlign w:val="center"/>
          </w:tcPr>
          <w:p>
            <w:pPr>
              <w:spacing w:line="60" w:lineRule="auto"/>
              <w:jc w:val="left"/>
              <w:rPr>
                <w:rFonts w:hint="eastAsia" w:ascii="宋体" w:hAnsi="宋体" w:cs="宋体" w:eastAsiaTheme="minorEastAsia"/>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配套软件</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安卓或Windows系统软件</w:t>
            </w:r>
            <w:r>
              <w:rPr>
                <w:rFonts w:hint="eastAsia" w:ascii="宋体" w:hAnsi="宋体" w:cs="宋体"/>
                <w:color w:val="000000" w:themeColor="text1"/>
                <w:sz w:val="24"/>
                <w:lang w:eastAsia="zh-CN"/>
                <w14:textFill>
                  <w14:solidFill>
                    <w14:schemeClr w14:val="tx1"/>
                  </w14:solidFill>
                </w14:textFill>
              </w:rPr>
              <w:t>）</w:t>
            </w:r>
          </w:p>
        </w:tc>
        <w:tc>
          <w:tcPr>
            <w:tcW w:w="1590" w:type="dxa"/>
            <w:vAlign w:val="center"/>
          </w:tcPr>
          <w:p>
            <w:pPr>
              <w:spacing w:line="60" w:lineRule="auto"/>
              <w:ind w:firstLine="480" w:firstLineChars="200"/>
              <w:jc w:val="left"/>
              <w:rPr>
                <w:rFonts w:ascii="宋体" w:hAnsi="宋体" w:cs="宋体" w:eastAsiaTheme="minorEastAsia"/>
                <w:bCs/>
                <w:color w:val="000000" w:themeColor="text1"/>
                <w:kern w:val="2"/>
                <w:sz w:val="24"/>
                <w:szCs w:val="24"/>
                <w:lang w:val="en-US" w:eastAsia="zh-CN" w:bidi="ar-SA"/>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1套</w:t>
            </w:r>
          </w:p>
        </w:tc>
      </w:tr>
    </w:tbl>
    <w:p>
      <w:pPr>
        <w:widowControl/>
        <w:jc w:val="left"/>
        <w:rPr>
          <w:rFonts w:ascii="宋体" w:hAnsi="宋体" w:cs="宋体"/>
          <w:color w:val="000000"/>
          <w:kern w:val="0"/>
          <w:sz w:val="28"/>
          <w:szCs w:val="28"/>
        </w:rPr>
      </w:pPr>
      <w:bookmarkStart w:id="0" w:name="_GoBack"/>
      <w:bookmarkEnd w:id="0"/>
      <w:r>
        <w:rPr>
          <w:rFonts w:hint="eastAsia" w:ascii="宋体" w:hAnsi="宋体" w:cs="宋体"/>
          <w:color w:val="000000"/>
          <w:kern w:val="0"/>
          <w:sz w:val="28"/>
          <w:szCs w:val="28"/>
        </w:rPr>
        <w:t>三、质保售后：</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r>
        <w:rPr>
          <w:rFonts w:hint="eastAsia" w:ascii="宋体" w:hAnsi="宋体"/>
          <w:color w:val="000000"/>
          <w:szCs w:val="21"/>
        </w:rPr>
        <w:t>1、</w:t>
      </w:r>
      <w:r>
        <w:rPr>
          <w:rFonts w:hint="eastAsia" w:ascii="宋体" w:hAnsi="宋体"/>
          <w:color w:val="000000"/>
          <w:szCs w:val="21"/>
        </w:rPr>
        <w:tab/>
      </w:r>
      <w:r>
        <w:rPr>
          <w:rFonts w:hint="eastAsia" w:ascii="宋体" w:hAnsi="宋体"/>
          <w:color w:val="000000"/>
          <w:szCs w:val="21"/>
        </w:rPr>
        <w:t>提供整机保修≥3年，保修期从本设备在验收合格后开始计算；保修期内非因用户的人为原因而出现产品质量及安装问题，需负责保修、包换或包退，并需承担因此而产生的一切费用，质保期内质检费用由厂家提供；</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r>
        <w:rPr>
          <w:rFonts w:hint="eastAsia" w:ascii="宋体" w:hAnsi="宋体"/>
          <w:color w:val="000000"/>
          <w:szCs w:val="21"/>
        </w:rPr>
        <w:t>2、</w:t>
      </w:r>
      <w:r>
        <w:rPr>
          <w:rFonts w:hint="eastAsia" w:ascii="宋体" w:hAnsi="宋体"/>
          <w:color w:val="000000"/>
          <w:szCs w:val="21"/>
        </w:rPr>
        <w:tab/>
      </w:r>
      <w:r>
        <w:rPr>
          <w:rFonts w:hint="eastAsia" w:ascii="宋体" w:hAnsi="宋体"/>
          <w:color w:val="000000"/>
          <w:szCs w:val="21"/>
        </w:rPr>
        <w:t>售后响应时间2小时内，24小时内到达地现场，48小时内解决问题，若未能及时修复故障时需提供等同设备替代以保证用户正常的医疗工作；</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r>
        <w:rPr>
          <w:rFonts w:hint="eastAsia" w:ascii="宋体" w:hAnsi="宋体"/>
          <w:color w:val="000000"/>
          <w:szCs w:val="21"/>
        </w:rPr>
        <w:t>3、</w:t>
      </w:r>
      <w:r>
        <w:rPr>
          <w:rFonts w:hint="eastAsia" w:ascii="宋体" w:hAnsi="宋体"/>
          <w:color w:val="000000"/>
          <w:szCs w:val="21"/>
        </w:rPr>
        <w:tab/>
      </w:r>
      <w:r>
        <w:rPr>
          <w:rFonts w:hint="eastAsia" w:ascii="宋体" w:hAnsi="宋体"/>
          <w:color w:val="000000"/>
          <w:szCs w:val="21"/>
        </w:rPr>
        <w:t>设备调试后，需免费对用户和维护人员进行现场培训，保证使用人员能够正确操作，使用设备的各种功能；</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r>
        <w:rPr>
          <w:rFonts w:hint="eastAsia" w:ascii="宋体" w:hAnsi="宋体"/>
          <w:color w:val="000000"/>
          <w:szCs w:val="21"/>
        </w:rPr>
        <w:t>4、</w:t>
      </w:r>
      <w:r>
        <w:rPr>
          <w:rFonts w:hint="eastAsia" w:ascii="宋体" w:hAnsi="宋体"/>
          <w:color w:val="000000"/>
          <w:szCs w:val="21"/>
        </w:rPr>
        <w:tab/>
      </w:r>
      <w:r>
        <w:rPr>
          <w:rFonts w:hint="eastAsia" w:ascii="宋体" w:hAnsi="宋体"/>
          <w:color w:val="000000"/>
          <w:szCs w:val="21"/>
        </w:rPr>
        <w:t>日常使用期间，即使无故障，厂方也能定期做机器的常规检查和整机保养，检测运行状态，及时发现隐患，使设备处于最佳使用状态。</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lang w:eastAsia="zh-CN"/>
        </w:rPr>
      </w:pPr>
      <w:r>
        <w:rPr>
          <w:rFonts w:hint="eastAsia" w:ascii="宋体" w:hAnsi="宋体"/>
          <w:color w:val="000000"/>
          <w:szCs w:val="21"/>
        </w:rPr>
        <w:t>5、</w:t>
      </w:r>
      <w:r>
        <w:rPr>
          <w:rFonts w:hint="eastAsia" w:ascii="宋体" w:hAnsi="宋体"/>
          <w:color w:val="000000"/>
          <w:szCs w:val="21"/>
        </w:rPr>
        <w:tab/>
      </w:r>
      <w:r>
        <w:rPr>
          <w:rFonts w:hint="eastAsia" w:ascii="宋体" w:hAnsi="宋体"/>
          <w:color w:val="000000"/>
          <w:szCs w:val="21"/>
        </w:rPr>
        <w:t>根据国家计量器具检定管理办法，如属计量检定设备乙方需提供计量检定机构出具的有效校准证书</w:t>
      </w:r>
      <w:r>
        <w:rPr>
          <w:rFonts w:hint="eastAsia" w:ascii="宋体" w:hAnsi="宋体"/>
          <w:color w:val="000000"/>
          <w:szCs w:val="21"/>
          <w:lang w:eastAsia="zh-CN"/>
        </w:rPr>
        <w:t>，</w:t>
      </w:r>
      <w:r>
        <w:rPr>
          <w:rFonts w:hint="eastAsia" w:ascii="宋体" w:hAnsi="宋体"/>
          <w:color w:val="000000"/>
          <w:szCs w:val="21"/>
        </w:rPr>
        <w:t>方可验收</w:t>
      </w:r>
      <w:r>
        <w:rPr>
          <w:rFonts w:hint="eastAsia" w:ascii="宋体" w:hAnsi="宋体"/>
          <w:color w:val="000000"/>
          <w:szCs w:val="21"/>
          <w:lang w:eastAsia="zh-CN"/>
        </w:rPr>
        <w:t>。</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r>
        <w:rPr>
          <w:rFonts w:hint="eastAsia" w:ascii="宋体" w:hAnsi="宋体"/>
          <w:color w:val="000000"/>
          <w:szCs w:val="21"/>
        </w:rPr>
        <w:t>6、</w:t>
      </w:r>
      <w:r>
        <w:rPr>
          <w:rFonts w:hint="eastAsia" w:ascii="宋体" w:hAnsi="宋体"/>
          <w:color w:val="000000"/>
          <w:szCs w:val="21"/>
        </w:rPr>
        <w:tab/>
      </w:r>
      <w:r>
        <w:rPr>
          <w:rFonts w:hint="eastAsia" w:ascii="宋体" w:hAnsi="宋体"/>
          <w:color w:val="000000"/>
          <w:szCs w:val="21"/>
        </w:rPr>
        <w:t>承担连接医院现有信息端口费用。</w:t>
      </w:r>
    </w:p>
    <w:p>
      <w:pPr>
        <w:keepNext w:val="0"/>
        <w:keepLines w:val="0"/>
        <w:pageBreakBefore w:val="0"/>
        <w:widowControl/>
        <w:kinsoku/>
        <w:wordWrap/>
        <w:overflowPunct/>
        <w:topLinePunct w:val="0"/>
        <w:autoSpaceDE/>
        <w:autoSpaceDN/>
        <w:bidi w:val="0"/>
        <w:adjustRightInd/>
        <w:snapToGrid/>
        <w:jc w:val="left"/>
        <w:textAlignment w:val="auto"/>
        <w:rPr>
          <w:rFonts w:hint="eastAsia" w:ascii="宋体" w:hAnsi="宋体"/>
          <w:color w:val="000000"/>
          <w:szCs w:val="21"/>
        </w:rPr>
      </w:pPr>
    </w:p>
    <w:p>
      <w:pPr>
        <w:widowControl/>
        <w:jc w:val="left"/>
        <w:rPr>
          <w:rFonts w:ascii="宋体" w:hAnsi="宋体" w:cs="宋体"/>
          <w:sz w:val="18"/>
          <w:szCs w:val="18"/>
        </w:rPr>
      </w:pPr>
      <w:r>
        <w:rPr>
          <w:rFonts w:hint="eastAsia" w:ascii="宋体" w:hAnsi="宋体" w:cs="宋体"/>
          <w:color w:val="000000"/>
          <w:kern w:val="0"/>
          <w:sz w:val="28"/>
          <w:szCs w:val="28"/>
          <w:lang w:val="en-US" w:eastAsia="zh-CN"/>
        </w:rPr>
        <w:t>四、</w:t>
      </w:r>
      <w:r>
        <w:rPr>
          <w:rFonts w:hint="eastAsia" w:ascii="宋体" w:hAnsi="宋体" w:eastAsia="宋体" w:cs="宋体"/>
          <w:color w:val="000000"/>
          <w:kern w:val="0"/>
          <w:sz w:val="28"/>
          <w:szCs w:val="28"/>
        </w:rPr>
        <w:t>耗材情况：</w:t>
      </w:r>
    </w:p>
    <w:p>
      <w:pPr>
        <w:keepNext w:val="0"/>
        <w:keepLines w:val="0"/>
        <w:pageBreakBefore w:val="0"/>
        <w:widowControl/>
        <w:kinsoku/>
        <w:wordWrap/>
        <w:overflowPunct/>
        <w:topLinePunct w:val="0"/>
        <w:autoSpaceDE/>
        <w:autoSpaceDN/>
        <w:bidi w:val="0"/>
        <w:adjustRightInd/>
        <w:snapToGrid/>
        <w:jc w:val="left"/>
        <w:textAlignment w:val="auto"/>
        <w:rPr>
          <w:sz w:val="21"/>
          <w:szCs w:val="21"/>
        </w:rPr>
      </w:pPr>
      <w:r>
        <w:rPr>
          <w:rFonts w:hint="eastAsia" w:ascii="宋体" w:hAnsi="宋体"/>
          <w:color w:val="000000"/>
          <w:szCs w:val="21"/>
        </w:rPr>
        <w:t>1.配套耗材需在广东省药品电子交易平台的广东省医用耗材联盟采购区或珠海区域耗材临时采购区内挂牌；若配套耗材不在以上两个区域内，需在合同签订后14天内由中标公司完成该耗材的备案工作，否则将延期验收设备。</w:t>
      </w:r>
    </w:p>
    <w:p>
      <w:pPr>
        <w:pStyle w:val="5"/>
        <w:numPr>
          <w:ilvl w:val="0"/>
          <w:numId w:val="0"/>
        </w:numPr>
        <w:ind w:leftChars="0"/>
        <w:rPr>
          <w:rFonts w:hint="default" w:ascii="宋体" w:hAnsi="宋体" w:cs="宋体"/>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yNTc3M2Y1YTM2Njg3NjZjM2ZiOTk0NGQ3OWQzNzYifQ=="/>
  </w:docVars>
  <w:rsids>
    <w:rsidRoot w:val="00000000"/>
    <w:rsid w:val="43DF7B12"/>
    <w:rsid w:val="68612B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basedOn w:val="3"/>
    <w:qFormat/>
    <w:uiPriority w:val="0"/>
    <w:rPr>
      <w:b/>
    </w:rPr>
  </w:style>
  <w:style w:type="paragraph" w:styleId="5">
    <w:name w:val="List Paragraph"/>
    <w:basedOn w:val="1"/>
    <w:qFormat/>
    <w:uiPriority w:val="34"/>
    <w:pPr>
      <w:ind w:left="720"/>
      <w:contextualSpacing/>
    </w:pPr>
    <w:rPr>
      <w:rFonts w:ascii="Calibri" w:hAnsi="Calibri" w:eastAsia="宋体" w:cs="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1136</Words>
  <Characters>1355</Characters>
  <Lines>0</Lines>
  <Paragraphs>0</Paragraphs>
  <TotalTime>1</TotalTime>
  <ScaleCrop>false</ScaleCrop>
  <LinksUpToDate>false</LinksUpToDate>
  <CharactersWithSpaces>1363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2022-12-02T08:43:00Z</dcterms:created>
  <dc:creator>Administrator</dc:creator>
  <cp:lastModifiedBy>零度 </cp:lastModifiedBy>
  <dcterms:modified xsi:type="dcterms:W3CDTF">2022-12-05T01:33:18Z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5F71BA38D4BE41C7829178D902FD9BDC</vt:lpwstr>
  </property>
</Properties>
</file>